
<file path=[Content_Types].xml><?xml version="1.0" encoding="utf-8"?>
<Types xmlns="http://schemas.openxmlformats.org/package/2006/content-types">
  <Default Extension="jp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vertAnchor="page" w:horzAnchor="page" w:tblpYSpec="top"/>
        <w:tblOverlap w:val="never"/>
        <w:tblW w:w="12240" w:type="dxa"/>
        <w:tblLayout w:type="fixed"/>
        <w:tblCellMar>
          <w:left w:w="115" w:type="dxa"/>
          <w:right w:w="115" w:type="dxa"/>
        </w:tblCellMar>
        <w:tblLook w:val="04A0" w:firstRow="1" w:lastRow="0" w:firstColumn="1" w:lastColumn="0" w:noHBand="0" w:noVBand="1"/>
      </w:tblPr>
      <w:tblGrid>
        <w:gridCol w:w="12240"/>
      </w:tblGrid>
      <w:tr w:rsidR="00786D93" w14:paraId="5A33C147" w14:textId="77777777" w:rsidTr="00D716DA">
        <w:trPr>
          <w:trHeight w:val="5570"/>
        </w:trPr>
        <w:tc>
          <w:tcPr>
            <w:tcW w:w="12240" w:type="dxa"/>
            <w:shd w:val="clear" w:color="auto" w:fill="055290"/>
            <w:vAlign w:val="center"/>
          </w:tcPr>
          <w:p w14:paraId="3116FEA5" w14:textId="03EAE242" w:rsidR="00786D93" w:rsidRDefault="00722F2E" w:rsidP="001E330C">
            <w:pPr>
              <w:pStyle w:val="cover-titlewhite"/>
            </w:pPr>
            <w:r>
              <w:t>Guide to Billing Codes for</w:t>
            </w:r>
            <w:r>
              <w:br/>
              <w:t>Dementia Service</w:t>
            </w:r>
            <w:r w:rsidR="00B8653A">
              <w:t>s</w:t>
            </w:r>
          </w:p>
        </w:tc>
      </w:tr>
    </w:tbl>
    <w:tbl>
      <w:tblPr>
        <w:tblpPr w:leftFromText="187" w:rightFromText="187" w:tblpXSpec="center" w:tblpYSpec="bottom"/>
        <w:tblOverlap w:val="never"/>
        <w:tblW w:w="12240" w:type="dxa"/>
        <w:tblLayout w:type="fixed"/>
        <w:tblCellMar>
          <w:left w:w="0" w:type="dxa"/>
          <w:right w:w="0" w:type="dxa"/>
        </w:tblCellMar>
        <w:tblLook w:val="04A0" w:firstRow="1" w:lastRow="0" w:firstColumn="1" w:lastColumn="0" w:noHBand="0" w:noVBand="1"/>
      </w:tblPr>
      <w:tblGrid>
        <w:gridCol w:w="12240"/>
      </w:tblGrid>
      <w:tr w:rsidR="00786D93" w14:paraId="7899F0A8" w14:textId="77777777" w:rsidTr="00E27759">
        <w:tc>
          <w:tcPr>
            <w:tcW w:w="12240" w:type="dxa"/>
          </w:tcPr>
          <w:p w14:paraId="0E8AA99F" w14:textId="77777777" w:rsidR="00786D93" w:rsidRDefault="00786D93" w:rsidP="00E27759">
            <w:pPr>
              <w:jc w:val="center"/>
            </w:pPr>
          </w:p>
        </w:tc>
      </w:tr>
    </w:tbl>
    <w:p w14:paraId="44B24A34" w14:textId="1B32D086" w:rsidR="00786D93" w:rsidRDefault="00141973" w:rsidP="00E27759">
      <w:pPr>
        <w:rPr>
          <w:sz w:val="4"/>
          <w:szCs w:val="4"/>
        </w:rPr>
      </w:pPr>
      <w:r>
        <w:rPr>
          <w:noProof/>
        </w:rPr>
        <w:drawing>
          <wp:anchor distT="0" distB="0" distL="114300" distR="114300" simplePos="0" relativeHeight="251663360" behindDoc="1" locked="0" layoutInCell="1" allowOverlap="1" wp14:anchorId="574F5B1C" wp14:editId="38D61AE9">
            <wp:simplePos x="0" y="0"/>
            <wp:positionH relativeFrom="column">
              <wp:posOffset>-914400</wp:posOffset>
            </wp:positionH>
            <wp:positionV relativeFrom="paragraph">
              <wp:posOffset>2522855</wp:posOffset>
            </wp:positionV>
            <wp:extent cx="7772082" cy="5181388"/>
            <wp:effectExtent l="0" t="0" r="635" b="635"/>
            <wp:wrapNone/>
            <wp:docPr id="2" name="Picture 2" descr="A couple of people that are looking at the camera&#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A couple of people that are looking at the camera&#10;&#10;Description automatically generated"/>
                    <pic:cNvPicPr/>
                  </pic:nvPicPr>
                  <pic:blipFill>
                    <a:blip r:embed="rId8"/>
                    <a:stretch>
                      <a:fillRect/>
                    </a:stretch>
                  </pic:blipFill>
                  <pic:spPr>
                    <a:xfrm>
                      <a:off x="0" y="0"/>
                      <a:ext cx="7772082" cy="5181388"/>
                    </a:xfrm>
                    <a:prstGeom prst="rect">
                      <a:avLst/>
                    </a:prstGeom>
                  </pic:spPr>
                </pic:pic>
              </a:graphicData>
            </a:graphic>
            <wp14:sizeRelH relativeFrom="page">
              <wp14:pctWidth>0</wp14:pctWidth>
            </wp14:sizeRelH>
            <wp14:sizeRelV relativeFrom="page">
              <wp14:pctHeight>0</wp14:pctHeight>
            </wp14:sizeRelV>
          </wp:anchor>
        </w:drawing>
      </w:r>
      <w:r w:rsidR="00786D93">
        <w:rPr>
          <w:noProof/>
        </w:rPr>
        <w:drawing>
          <wp:anchor distT="0" distB="0" distL="114300" distR="114300" simplePos="0" relativeHeight="251660288" behindDoc="0" locked="0" layoutInCell="1" allowOverlap="1" wp14:anchorId="18AB59AC" wp14:editId="07766BCA">
            <wp:simplePos x="914400" y="3552825"/>
            <wp:positionH relativeFrom="column">
              <wp:align>center</wp:align>
            </wp:positionH>
            <wp:positionV relativeFrom="margin">
              <wp:align>bottom</wp:align>
            </wp:positionV>
            <wp:extent cx="7772400" cy="1022383"/>
            <wp:effectExtent l="0" t="0" r="0" b="0"/>
            <wp:wrapNone/>
            <wp:docPr id="8" name="Picture 8" descr="Logo for the Administration for Community Living (A C L)&#10;Logo for the National Alzheimer's and Dementia Resource Center (N A D R C)&#10;Logo for R T I International"/>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NADRC-footer-01.png"/>
                    <pic:cNvPicPr/>
                  </pic:nvPicPr>
                  <pic:blipFill rotWithShape="1">
                    <a:blip r:embed="rId9" cstate="print">
                      <a:extLst>
                        <a:ext uri="{28A0092B-C50C-407E-A947-70E740481C1C}">
                          <a14:useLocalDpi xmlns:a14="http://schemas.microsoft.com/office/drawing/2010/main" val="0"/>
                        </a:ext>
                      </a:extLst>
                    </a:blip>
                    <a:srcRect t="22916" b="21266"/>
                    <a:stretch/>
                  </pic:blipFill>
                  <pic:spPr bwMode="auto">
                    <a:xfrm>
                      <a:off x="0" y="0"/>
                      <a:ext cx="7772400" cy="1022383"/>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06D57965" w14:textId="77777777" w:rsidR="00786D93" w:rsidRDefault="00786D93" w:rsidP="00E27759">
      <w:pPr>
        <w:rPr>
          <w:sz w:val="4"/>
          <w:szCs w:val="4"/>
        </w:rPr>
        <w:sectPr w:rsidR="00786D93" w:rsidSect="00D213A3">
          <w:type w:val="oddPage"/>
          <w:pgSz w:w="12240" w:h="15840" w:code="1"/>
          <w:pgMar w:top="1440" w:right="1440" w:bottom="1440" w:left="1440" w:header="720" w:footer="432" w:gutter="0"/>
          <w:cols w:space="0"/>
          <w:docGrid w:linePitch="299"/>
        </w:sectPr>
      </w:pPr>
    </w:p>
    <w:p w14:paraId="36FA7EC8" w14:textId="24F00F13" w:rsidR="00786D93" w:rsidRDefault="00722F2E" w:rsidP="001E330C">
      <w:pPr>
        <w:pStyle w:val="cover-title"/>
      </w:pPr>
      <w:r>
        <w:lastRenderedPageBreak/>
        <w:t>Guide to Billing Codes for</w:t>
      </w:r>
      <w:r>
        <w:br/>
        <w:t>Dementia Services</w:t>
      </w:r>
    </w:p>
    <w:p w14:paraId="42DE8504" w14:textId="04A61CCC" w:rsidR="001E330C" w:rsidRPr="008012E7" w:rsidRDefault="000066F4" w:rsidP="001E330C">
      <w:pPr>
        <w:pStyle w:val="cover-date"/>
      </w:pPr>
      <w:r>
        <w:t xml:space="preserve">September </w:t>
      </w:r>
      <w:r w:rsidR="00722F2E">
        <w:t>2020</w:t>
      </w:r>
    </w:p>
    <w:p w14:paraId="6DA1B36E" w14:textId="77777777" w:rsidR="00786D93" w:rsidRDefault="00786D93" w:rsidP="004D1FB8">
      <w:pPr>
        <w:pStyle w:val="cover-text"/>
      </w:pPr>
      <w:r>
        <w:t xml:space="preserve">Prepared for </w:t>
      </w:r>
    </w:p>
    <w:p w14:paraId="6F6D8004" w14:textId="77777777" w:rsidR="00786D93" w:rsidRDefault="00786D93" w:rsidP="004D1FB8">
      <w:pPr>
        <w:pStyle w:val="cover-address"/>
      </w:pPr>
      <w:r>
        <w:t>Erin Long, MSW</w:t>
      </w:r>
    </w:p>
    <w:p w14:paraId="56D4F96F" w14:textId="77777777" w:rsidR="00786D93" w:rsidRDefault="00786D93" w:rsidP="004D1FB8">
      <w:pPr>
        <w:pStyle w:val="cover-address"/>
      </w:pPr>
      <w:r>
        <w:t>Administration on Aging</w:t>
      </w:r>
      <w:r w:rsidR="00A20445">
        <w:br/>
      </w:r>
      <w:r>
        <w:t>Administration for Community Living</w:t>
      </w:r>
    </w:p>
    <w:p w14:paraId="43720B63" w14:textId="77777777" w:rsidR="00786D93" w:rsidRDefault="00786D93" w:rsidP="004D1FB8">
      <w:pPr>
        <w:pStyle w:val="cover-address"/>
      </w:pPr>
      <w:r>
        <w:t>Mary Switzer Building 330 C Street, SW</w:t>
      </w:r>
    </w:p>
    <w:p w14:paraId="092BBCAB" w14:textId="77777777" w:rsidR="00786D93" w:rsidRDefault="00786D93" w:rsidP="004D1FB8">
      <w:pPr>
        <w:pStyle w:val="cover-address"/>
      </w:pPr>
      <w:r>
        <w:t>Washington, DC 20201</w:t>
      </w:r>
    </w:p>
    <w:p w14:paraId="6DF1AE94" w14:textId="77777777" w:rsidR="00786D93" w:rsidRDefault="00786D93" w:rsidP="004D1FB8">
      <w:pPr>
        <w:pStyle w:val="cover-text"/>
      </w:pPr>
      <w:r>
        <w:t>Prepared by</w:t>
      </w:r>
    </w:p>
    <w:p w14:paraId="29D961B5" w14:textId="77777777" w:rsidR="00722F2E" w:rsidRPr="00BA3B5E" w:rsidRDefault="00722F2E" w:rsidP="00722F2E">
      <w:pPr>
        <w:pStyle w:val="cover-address"/>
      </w:pPr>
      <w:r w:rsidRPr="00BA3B5E">
        <w:t>Donna Walberg, MBA</w:t>
      </w:r>
    </w:p>
    <w:p w14:paraId="138636F8" w14:textId="77777777" w:rsidR="00722F2E" w:rsidRPr="00BA3B5E" w:rsidRDefault="00722F2E" w:rsidP="00722F2E">
      <w:pPr>
        <w:pStyle w:val="cover-address"/>
      </w:pPr>
      <w:r w:rsidRPr="00BA3B5E">
        <w:t>Stephanie Hughes, MPP</w:t>
      </w:r>
    </w:p>
    <w:p w14:paraId="3BA61F0F" w14:textId="77777777" w:rsidR="00786D93" w:rsidRDefault="00786D93" w:rsidP="004D1FB8">
      <w:pPr>
        <w:pStyle w:val="cover-address"/>
      </w:pPr>
      <w:r>
        <w:t>RTI International</w:t>
      </w:r>
      <w:r w:rsidR="00A20445">
        <w:br/>
      </w:r>
      <w:r>
        <w:t>701 13th Street, NW, Suite 750</w:t>
      </w:r>
    </w:p>
    <w:p w14:paraId="6F02613B" w14:textId="77777777" w:rsidR="00786D93" w:rsidRDefault="00786D93" w:rsidP="004D1FB8">
      <w:pPr>
        <w:pStyle w:val="cover-address"/>
      </w:pPr>
      <w:r>
        <w:t>Washington, DC 20005</w:t>
      </w:r>
    </w:p>
    <w:p w14:paraId="49590C05" w14:textId="77777777" w:rsidR="00786D93" w:rsidRDefault="00576A43" w:rsidP="00996850">
      <w:pPr>
        <w:pStyle w:val="cover-text"/>
        <w:sectPr w:rsidR="00786D93" w:rsidSect="00D213A3">
          <w:headerReference w:type="default" r:id="rId10"/>
          <w:footerReference w:type="default" r:id="rId11"/>
          <w:type w:val="oddPage"/>
          <w:pgSz w:w="12240" w:h="15840" w:code="1"/>
          <w:pgMar w:top="1440" w:right="1440" w:bottom="1440" w:left="1440" w:header="720" w:footer="720" w:gutter="0"/>
          <w:pgNumType w:fmt="lowerRoman" w:start="3"/>
          <w:cols w:space="720"/>
          <w:docGrid w:linePitch="360"/>
        </w:sectPr>
      </w:pPr>
      <w:r>
        <w:t xml:space="preserve">Contract Number </w:t>
      </w:r>
      <w:r w:rsidR="00996850" w:rsidRPr="00CA2047">
        <w:rPr>
          <w:szCs w:val="24"/>
        </w:rPr>
        <w:t>HHSP233201600021I</w:t>
      </w:r>
    </w:p>
    <w:p w14:paraId="782EF1C2" w14:textId="77777777" w:rsidR="00786D93" w:rsidRPr="008012E7" w:rsidRDefault="004D1FB8" w:rsidP="004D1FB8">
      <w:pPr>
        <w:pStyle w:val="TOCHeading"/>
      </w:pPr>
      <w:r>
        <w:lastRenderedPageBreak/>
        <w:t xml:space="preserve">Table of </w:t>
      </w:r>
      <w:r w:rsidRPr="008012E7">
        <w:t>Contents</w:t>
      </w:r>
    </w:p>
    <w:p w14:paraId="3BFD866E" w14:textId="77777777" w:rsidR="00786D93" w:rsidRPr="008012E7" w:rsidRDefault="00786D93" w:rsidP="004D1FB8">
      <w:pPr>
        <w:pStyle w:val="TOCsubheading"/>
      </w:pPr>
      <w:r w:rsidRPr="008012E7">
        <w:t>Section</w:t>
      </w:r>
      <w:r w:rsidRPr="008012E7">
        <w:tab/>
        <w:t>Page</w:t>
      </w:r>
    </w:p>
    <w:p w14:paraId="12849B09" w14:textId="22C1075A" w:rsidR="00510E3C" w:rsidRDefault="000B7F91">
      <w:pPr>
        <w:pStyle w:val="TOC1"/>
        <w:rPr>
          <w:rFonts w:eastAsiaTheme="minorEastAsia" w:cstheme="minorBidi"/>
          <w:b w:val="0"/>
          <w:color w:val="auto"/>
          <w:sz w:val="22"/>
          <w:lang w:eastAsia="en-US"/>
        </w:rPr>
      </w:pPr>
      <w:r w:rsidRPr="000B7F91">
        <w:fldChar w:fldCharType="begin"/>
      </w:r>
      <w:r w:rsidRPr="000B7F91">
        <w:instrText xml:space="preserve"> TOC \h \z \t "Heading 1,1,Heading 2,2,Heading 3,3,app-heading_1,1,es-heading_1,1" </w:instrText>
      </w:r>
      <w:r w:rsidRPr="000B7F91">
        <w:fldChar w:fldCharType="separate"/>
      </w:r>
      <w:hyperlink w:anchor="_Toc51655453" w:history="1">
        <w:r w:rsidR="00510E3C" w:rsidRPr="006472DF">
          <w:rPr>
            <w:rStyle w:val="Hyperlink"/>
          </w:rPr>
          <w:t>Introduction</w:t>
        </w:r>
        <w:r w:rsidR="00510E3C">
          <w:rPr>
            <w:webHidden/>
          </w:rPr>
          <w:tab/>
        </w:r>
        <w:r w:rsidR="00510E3C">
          <w:rPr>
            <w:webHidden/>
          </w:rPr>
          <w:fldChar w:fldCharType="begin"/>
        </w:r>
        <w:r w:rsidR="00510E3C">
          <w:rPr>
            <w:webHidden/>
          </w:rPr>
          <w:instrText xml:space="preserve"> PAGEREF _Toc51655453 \h </w:instrText>
        </w:r>
        <w:r w:rsidR="00510E3C">
          <w:rPr>
            <w:webHidden/>
          </w:rPr>
        </w:r>
        <w:r w:rsidR="00510E3C">
          <w:rPr>
            <w:webHidden/>
          </w:rPr>
          <w:fldChar w:fldCharType="separate"/>
        </w:r>
        <w:r w:rsidR="00510E3C">
          <w:rPr>
            <w:webHidden/>
          </w:rPr>
          <w:t>1</w:t>
        </w:r>
        <w:r w:rsidR="00510E3C">
          <w:rPr>
            <w:webHidden/>
          </w:rPr>
          <w:fldChar w:fldCharType="end"/>
        </w:r>
      </w:hyperlink>
    </w:p>
    <w:p w14:paraId="043C5156" w14:textId="3D620B32" w:rsidR="00510E3C" w:rsidRDefault="00F50286">
      <w:pPr>
        <w:pStyle w:val="TOC2"/>
        <w:rPr>
          <w:rFonts w:eastAsiaTheme="minorEastAsia" w:cstheme="minorBidi"/>
          <w:color w:val="auto"/>
          <w:sz w:val="22"/>
          <w:lang w:eastAsia="en-US"/>
        </w:rPr>
      </w:pPr>
      <w:hyperlink w:anchor="_Toc51655454" w:history="1">
        <w:r w:rsidR="00510E3C" w:rsidRPr="006472DF">
          <w:rPr>
            <w:rStyle w:val="Hyperlink"/>
          </w:rPr>
          <w:t>A Note on Methodology</w:t>
        </w:r>
        <w:r w:rsidR="00510E3C">
          <w:rPr>
            <w:webHidden/>
          </w:rPr>
          <w:tab/>
        </w:r>
        <w:r w:rsidR="00510E3C">
          <w:rPr>
            <w:webHidden/>
          </w:rPr>
          <w:fldChar w:fldCharType="begin"/>
        </w:r>
        <w:r w:rsidR="00510E3C">
          <w:rPr>
            <w:webHidden/>
          </w:rPr>
          <w:instrText xml:space="preserve"> PAGEREF _Toc51655454 \h </w:instrText>
        </w:r>
        <w:r w:rsidR="00510E3C">
          <w:rPr>
            <w:webHidden/>
          </w:rPr>
        </w:r>
        <w:r w:rsidR="00510E3C">
          <w:rPr>
            <w:webHidden/>
          </w:rPr>
          <w:fldChar w:fldCharType="separate"/>
        </w:r>
        <w:r w:rsidR="00510E3C">
          <w:rPr>
            <w:webHidden/>
          </w:rPr>
          <w:t>1</w:t>
        </w:r>
        <w:r w:rsidR="00510E3C">
          <w:rPr>
            <w:webHidden/>
          </w:rPr>
          <w:fldChar w:fldCharType="end"/>
        </w:r>
      </w:hyperlink>
    </w:p>
    <w:p w14:paraId="1908F20A" w14:textId="1B77A05C" w:rsidR="00510E3C" w:rsidRDefault="00F50286">
      <w:pPr>
        <w:pStyle w:val="TOC2"/>
        <w:rPr>
          <w:rFonts w:eastAsiaTheme="minorEastAsia" w:cstheme="minorBidi"/>
          <w:color w:val="auto"/>
          <w:sz w:val="22"/>
          <w:lang w:eastAsia="en-US"/>
        </w:rPr>
      </w:pPr>
      <w:hyperlink w:anchor="_Toc51655455" w:history="1">
        <w:r w:rsidR="00510E3C" w:rsidRPr="006472DF">
          <w:rPr>
            <w:rStyle w:val="Hyperlink"/>
          </w:rPr>
          <w:t>Key Components of the Billing Process</w:t>
        </w:r>
        <w:r w:rsidR="00510E3C">
          <w:rPr>
            <w:webHidden/>
          </w:rPr>
          <w:tab/>
        </w:r>
        <w:r w:rsidR="00510E3C">
          <w:rPr>
            <w:webHidden/>
          </w:rPr>
          <w:fldChar w:fldCharType="begin"/>
        </w:r>
        <w:r w:rsidR="00510E3C">
          <w:rPr>
            <w:webHidden/>
          </w:rPr>
          <w:instrText xml:space="preserve"> PAGEREF _Toc51655455 \h </w:instrText>
        </w:r>
        <w:r w:rsidR="00510E3C">
          <w:rPr>
            <w:webHidden/>
          </w:rPr>
        </w:r>
        <w:r w:rsidR="00510E3C">
          <w:rPr>
            <w:webHidden/>
          </w:rPr>
          <w:fldChar w:fldCharType="separate"/>
        </w:r>
        <w:r w:rsidR="00510E3C">
          <w:rPr>
            <w:webHidden/>
          </w:rPr>
          <w:t>2</w:t>
        </w:r>
        <w:r w:rsidR="00510E3C">
          <w:rPr>
            <w:webHidden/>
          </w:rPr>
          <w:fldChar w:fldCharType="end"/>
        </w:r>
      </w:hyperlink>
    </w:p>
    <w:p w14:paraId="073A1A0A" w14:textId="4B1DE102" w:rsidR="00510E3C" w:rsidRDefault="00F50286">
      <w:pPr>
        <w:pStyle w:val="TOC1"/>
        <w:rPr>
          <w:rFonts w:eastAsiaTheme="minorEastAsia" w:cstheme="minorBidi"/>
          <w:b w:val="0"/>
          <w:color w:val="auto"/>
          <w:sz w:val="22"/>
          <w:lang w:eastAsia="en-US"/>
        </w:rPr>
      </w:pPr>
      <w:hyperlink w:anchor="_Toc51655456" w:history="1">
        <w:r w:rsidR="00510E3C" w:rsidRPr="006472DF">
          <w:rPr>
            <w:rStyle w:val="Hyperlink"/>
          </w:rPr>
          <w:t>CPT® Billing Code Tables</w:t>
        </w:r>
        <w:r w:rsidR="00510E3C">
          <w:rPr>
            <w:webHidden/>
          </w:rPr>
          <w:tab/>
        </w:r>
        <w:r w:rsidR="00510E3C">
          <w:rPr>
            <w:webHidden/>
          </w:rPr>
          <w:fldChar w:fldCharType="begin"/>
        </w:r>
        <w:r w:rsidR="00510E3C">
          <w:rPr>
            <w:webHidden/>
          </w:rPr>
          <w:instrText xml:space="preserve"> PAGEREF _Toc51655456 \h </w:instrText>
        </w:r>
        <w:r w:rsidR="00510E3C">
          <w:rPr>
            <w:webHidden/>
          </w:rPr>
        </w:r>
        <w:r w:rsidR="00510E3C">
          <w:rPr>
            <w:webHidden/>
          </w:rPr>
          <w:fldChar w:fldCharType="separate"/>
        </w:r>
        <w:r w:rsidR="00510E3C">
          <w:rPr>
            <w:webHidden/>
          </w:rPr>
          <w:t>4</w:t>
        </w:r>
        <w:r w:rsidR="00510E3C">
          <w:rPr>
            <w:webHidden/>
          </w:rPr>
          <w:fldChar w:fldCharType="end"/>
        </w:r>
      </w:hyperlink>
    </w:p>
    <w:p w14:paraId="5B05B225" w14:textId="0798B063" w:rsidR="00510E3C" w:rsidRDefault="00F50286">
      <w:pPr>
        <w:pStyle w:val="TOC2"/>
        <w:rPr>
          <w:rFonts w:eastAsiaTheme="minorEastAsia" w:cstheme="minorBidi"/>
          <w:color w:val="auto"/>
          <w:sz w:val="22"/>
          <w:lang w:eastAsia="en-US"/>
        </w:rPr>
      </w:pPr>
      <w:hyperlink w:anchor="_Toc51655457" w:history="1">
        <w:r w:rsidR="00510E3C" w:rsidRPr="006472DF">
          <w:rPr>
            <w:rStyle w:val="Hyperlink"/>
          </w:rPr>
          <w:t>Cognitive Assessment and Care Planning, and Advance Care Planning</w:t>
        </w:r>
        <w:r w:rsidR="00510E3C">
          <w:rPr>
            <w:webHidden/>
          </w:rPr>
          <w:tab/>
        </w:r>
        <w:r w:rsidR="00510E3C">
          <w:rPr>
            <w:webHidden/>
          </w:rPr>
          <w:fldChar w:fldCharType="begin"/>
        </w:r>
        <w:r w:rsidR="00510E3C">
          <w:rPr>
            <w:webHidden/>
          </w:rPr>
          <w:instrText xml:space="preserve"> PAGEREF _Toc51655457 \h </w:instrText>
        </w:r>
        <w:r w:rsidR="00510E3C">
          <w:rPr>
            <w:webHidden/>
          </w:rPr>
        </w:r>
        <w:r w:rsidR="00510E3C">
          <w:rPr>
            <w:webHidden/>
          </w:rPr>
          <w:fldChar w:fldCharType="separate"/>
        </w:r>
        <w:r w:rsidR="00510E3C">
          <w:rPr>
            <w:webHidden/>
          </w:rPr>
          <w:t>5</w:t>
        </w:r>
        <w:r w:rsidR="00510E3C">
          <w:rPr>
            <w:webHidden/>
          </w:rPr>
          <w:fldChar w:fldCharType="end"/>
        </w:r>
      </w:hyperlink>
    </w:p>
    <w:p w14:paraId="04901E58" w14:textId="31C8A5A9" w:rsidR="00510E3C" w:rsidRDefault="00F50286">
      <w:pPr>
        <w:pStyle w:val="TOC2"/>
        <w:rPr>
          <w:rFonts w:eastAsiaTheme="minorEastAsia" w:cstheme="minorBidi"/>
          <w:color w:val="auto"/>
          <w:sz w:val="22"/>
          <w:lang w:eastAsia="en-US"/>
        </w:rPr>
      </w:pPr>
      <w:hyperlink w:anchor="_Toc51655458" w:history="1">
        <w:r w:rsidR="00510E3C" w:rsidRPr="006472DF">
          <w:rPr>
            <w:rStyle w:val="Hyperlink"/>
          </w:rPr>
          <w:t>Counseling/Psychotherapy for Caregivers and Persons Living with Dementia</w:t>
        </w:r>
        <w:r w:rsidR="00510E3C">
          <w:rPr>
            <w:webHidden/>
          </w:rPr>
          <w:tab/>
        </w:r>
        <w:r w:rsidR="00510E3C">
          <w:rPr>
            <w:webHidden/>
          </w:rPr>
          <w:fldChar w:fldCharType="begin"/>
        </w:r>
        <w:r w:rsidR="00510E3C">
          <w:rPr>
            <w:webHidden/>
          </w:rPr>
          <w:instrText xml:space="preserve"> PAGEREF _Toc51655458 \h </w:instrText>
        </w:r>
        <w:r w:rsidR="00510E3C">
          <w:rPr>
            <w:webHidden/>
          </w:rPr>
        </w:r>
        <w:r w:rsidR="00510E3C">
          <w:rPr>
            <w:webHidden/>
          </w:rPr>
          <w:fldChar w:fldCharType="separate"/>
        </w:r>
        <w:r w:rsidR="00510E3C">
          <w:rPr>
            <w:webHidden/>
          </w:rPr>
          <w:t>6</w:t>
        </w:r>
        <w:r w:rsidR="00510E3C">
          <w:rPr>
            <w:webHidden/>
          </w:rPr>
          <w:fldChar w:fldCharType="end"/>
        </w:r>
      </w:hyperlink>
    </w:p>
    <w:p w14:paraId="27E8D4D6" w14:textId="26A7CC00" w:rsidR="00510E3C" w:rsidRDefault="00F50286">
      <w:pPr>
        <w:pStyle w:val="TOC2"/>
        <w:rPr>
          <w:rFonts w:eastAsiaTheme="minorEastAsia" w:cstheme="minorBidi"/>
          <w:color w:val="auto"/>
          <w:sz w:val="22"/>
          <w:lang w:eastAsia="en-US"/>
        </w:rPr>
      </w:pPr>
      <w:hyperlink w:anchor="_Toc51655459" w:history="1">
        <w:r w:rsidR="00510E3C" w:rsidRPr="006472DF">
          <w:rPr>
            <w:rStyle w:val="Hyperlink"/>
          </w:rPr>
          <w:t>Evaluation and Management (E&amp;M)</w:t>
        </w:r>
        <w:r w:rsidR="00510E3C">
          <w:rPr>
            <w:webHidden/>
          </w:rPr>
          <w:tab/>
        </w:r>
        <w:r w:rsidR="00510E3C">
          <w:rPr>
            <w:webHidden/>
          </w:rPr>
          <w:fldChar w:fldCharType="begin"/>
        </w:r>
        <w:r w:rsidR="00510E3C">
          <w:rPr>
            <w:webHidden/>
          </w:rPr>
          <w:instrText xml:space="preserve"> PAGEREF _Toc51655459 \h </w:instrText>
        </w:r>
        <w:r w:rsidR="00510E3C">
          <w:rPr>
            <w:webHidden/>
          </w:rPr>
        </w:r>
        <w:r w:rsidR="00510E3C">
          <w:rPr>
            <w:webHidden/>
          </w:rPr>
          <w:fldChar w:fldCharType="separate"/>
        </w:r>
        <w:r w:rsidR="00510E3C">
          <w:rPr>
            <w:webHidden/>
          </w:rPr>
          <w:t>8</w:t>
        </w:r>
        <w:r w:rsidR="00510E3C">
          <w:rPr>
            <w:webHidden/>
          </w:rPr>
          <w:fldChar w:fldCharType="end"/>
        </w:r>
      </w:hyperlink>
    </w:p>
    <w:p w14:paraId="2A39D86E" w14:textId="55692505" w:rsidR="00510E3C" w:rsidRDefault="00F50286">
      <w:pPr>
        <w:pStyle w:val="TOC2"/>
        <w:rPr>
          <w:rFonts w:eastAsiaTheme="minorEastAsia" w:cstheme="minorBidi"/>
          <w:color w:val="auto"/>
          <w:sz w:val="22"/>
          <w:lang w:eastAsia="en-US"/>
        </w:rPr>
      </w:pPr>
      <w:hyperlink w:anchor="_Toc51655460" w:history="1">
        <w:r w:rsidR="00510E3C" w:rsidRPr="006472DF">
          <w:rPr>
            <w:rStyle w:val="Hyperlink"/>
          </w:rPr>
          <w:t>Evaluation, Services, and Cognitive Testing for Rehabilitative Medicine</w:t>
        </w:r>
        <w:r w:rsidR="00510E3C">
          <w:rPr>
            <w:webHidden/>
          </w:rPr>
          <w:tab/>
        </w:r>
        <w:r w:rsidR="00510E3C">
          <w:rPr>
            <w:webHidden/>
          </w:rPr>
          <w:fldChar w:fldCharType="begin"/>
        </w:r>
        <w:r w:rsidR="00510E3C">
          <w:rPr>
            <w:webHidden/>
          </w:rPr>
          <w:instrText xml:space="preserve"> PAGEREF _Toc51655460 \h </w:instrText>
        </w:r>
        <w:r w:rsidR="00510E3C">
          <w:rPr>
            <w:webHidden/>
          </w:rPr>
        </w:r>
        <w:r w:rsidR="00510E3C">
          <w:rPr>
            <w:webHidden/>
          </w:rPr>
          <w:fldChar w:fldCharType="separate"/>
        </w:r>
        <w:r w:rsidR="00510E3C">
          <w:rPr>
            <w:webHidden/>
          </w:rPr>
          <w:t>12</w:t>
        </w:r>
        <w:r w:rsidR="00510E3C">
          <w:rPr>
            <w:webHidden/>
          </w:rPr>
          <w:fldChar w:fldCharType="end"/>
        </w:r>
      </w:hyperlink>
    </w:p>
    <w:p w14:paraId="0830C0C4" w14:textId="0D9D971A" w:rsidR="00510E3C" w:rsidRDefault="00F50286">
      <w:pPr>
        <w:pStyle w:val="TOC2"/>
        <w:rPr>
          <w:rFonts w:eastAsiaTheme="minorEastAsia" w:cstheme="minorBidi"/>
          <w:color w:val="auto"/>
          <w:sz w:val="22"/>
          <w:lang w:eastAsia="en-US"/>
        </w:rPr>
      </w:pPr>
      <w:hyperlink w:anchor="_Toc51655461" w:history="1">
        <w:r w:rsidR="00510E3C" w:rsidRPr="006472DF">
          <w:rPr>
            <w:rStyle w:val="Hyperlink"/>
          </w:rPr>
          <w:t>Health Behavior Assessment and Intervention (HBAI)</w:t>
        </w:r>
        <w:r w:rsidR="00510E3C">
          <w:rPr>
            <w:webHidden/>
          </w:rPr>
          <w:tab/>
        </w:r>
        <w:r w:rsidR="00510E3C">
          <w:rPr>
            <w:webHidden/>
          </w:rPr>
          <w:fldChar w:fldCharType="begin"/>
        </w:r>
        <w:r w:rsidR="00510E3C">
          <w:rPr>
            <w:webHidden/>
          </w:rPr>
          <w:instrText xml:space="preserve"> PAGEREF _Toc51655461 \h </w:instrText>
        </w:r>
        <w:r w:rsidR="00510E3C">
          <w:rPr>
            <w:webHidden/>
          </w:rPr>
        </w:r>
        <w:r w:rsidR="00510E3C">
          <w:rPr>
            <w:webHidden/>
          </w:rPr>
          <w:fldChar w:fldCharType="separate"/>
        </w:r>
        <w:r w:rsidR="00510E3C">
          <w:rPr>
            <w:webHidden/>
          </w:rPr>
          <w:t>14</w:t>
        </w:r>
        <w:r w:rsidR="00510E3C">
          <w:rPr>
            <w:webHidden/>
          </w:rPr>
          <w:fldChar w:fldCharType="end"/>
        </w:r>
      </w:hyperlink>
    </w:p>
    <w:p w14:paraId="515FD9A5" w14:textId="54DAE6DD" w:rsidR="00510E3C" w:rsidRDefault="00F50286">
      <w:pPr>
        <w:pStyle w:val="TOC1"/>
        <w:rPr>
          <w:rFonts w:eastAsiaTheme="minorEastAsia" w:cstheme="minorBidi"/>
          <w:b w:val="0"/>
          <w:color w:val="auto"/>
          <w:sz w:val="22"/>
          <w:lang w:eastAsia="en-US"/>
        </w:rPr>
      </w:pPr>
      <w:hyperlink w:anchor="_Toc51655462" w:history="1">
        <w:r w:rsidR="00510E3C" w:rsidRPr="006472DF">
          <w:rPr>
            <w:rStyle w:val="Hyperlink"/>
          </w:rPr>
          <w:t>Elements of Developing a Billing Infrastructure</w:t>
        </w:r>
        <w:r w:rsidR="00510E3C">
          <w:rPr>
            <w:webHidden/>
          </w:rPr>
          <w:tab/>
        </w:r>
        <w:r w:rsidR="00510E3C">
          <w:rPr>
            <w:webHidden/>
          </w:rPr>
          <w:fldChar w:fldCharType="begin"/>
        </w:r>
        <w:r w:rsidR="00510E3C">
          <w:rPr>
            <w:webHidden/>
          </w:rPr>
          <w:instrText xml:space="preserve"> PAGEREF _Toc51655462 \h </w:instrText>
        </w:r>
        <w:r w:rsidR="00510E3C">
          <w:rPr>
            <w:webHidden/>
          </w:rPr>
        </w:r>
        <w:r w:rsidR="00510E3C">
          <w:rPr>
            <w:webHidden/>
          </w:rPr>
          <w:fldChar w:fldCharType="separate"/>
        </w:r>
        <w:r w:rsidR="00510E3C">
          <w:rPr>
            <w:webHidden/>
          </w:rPr>
          <w:t>15</w:t>
        </w:r>
        <w:r w:rsidR="00510E3C">
          <w:rPr>
            <w:webHidden/>
          </w:rPr>
          <w:fldChar w:fldCharType="end"/>
        </w:r>
      </w:hyperlink>
    </w:p>
    <w:p w14:paraId="652D82DB" w14:textId="0FF08A2F" w:rsidR="00510E3C" w:rsidRDefault="00F50286">
      <w:pPr>
        <w:pStyle w:val="TOC2"/>
        <w:rPr>
          <w:rFonts w:eastAsiaTheme="minorEastAsia" w:cstheme="minorBidi"/>
          <w:color w:val="auto"/>
          <w:sz w:val="22"/>
          <w:lang w:eastAsia="en-US"/>
        </w:rPr>
      </w:pPr>
      <w:hyperlink w:anchor="_Toc51655463" w:history="1">
        <w:r w:rsidR="00510E3C" w:rsidRPr="006472DF">
          <w:rPr>
            <w:rStyle w:val="Hyperlink"/>
          </w:rPr>
          <w:t>Third-Party Payer Enrollment</w:t>
        </w:r>
        <w:r w:rsidR="00510E3C">
          <w:rPr>
            <w:webHidden/>
          </w:rPr>
          <w:tab/>
        </w:r>
        <w:r w:rsidR="00510E3C">
          <w:rPr>
            <w:webHidden/>
          </w:rPr>
          <w:fldChar w:fldCharType="begin"/>
        </w:r>
        <w:r w:rsidR="00510E3C">
          <w:rPr>
            <w:webHidden/>
          </w:rPr>
          <w:instrText xml:space="preserve"> PAGEREF _Toc51655463 \h </w:instrText>
        </w:r>
        <w:r w:rsidR="00510E3C">
          <w:rPr>
            <w:webHidden/>
          </w:rPr>
        </w:r>
        <w:r w:rsidR="00510E3C">
          <w:rPr>
            <w:webHidden/>
          </w:rPr>
          <w:fldChar w:fldCharType="separate"/>
        </w:r>
        <w:r w:rsidR="00510E3C">
          <w:rPr>
            <w:webHidden/>
          </w:rPr>
          <w:t>15</w:t>
        </w:r>
        <w:r w:rsidR="00510E3C">
          <w:rPr>
            <w:webHidden/>
          </w:rPr>
          <w:fldChar w:fldCharType="end"/>
        </w:r>
      </w:hyperlink>
    </w:p>
    <w:p w14:paraId="1E01E553" w14:textId="6C13BA1C" w:rsidR="00510E3C" w:rsidRDefault="00F50286">
      <w:pPr>
        <w:pStyle w:val="TOC1"/>
        <w:rPr>
          <w:rFonts w:eastAsiaTheme="minorEastAsia" w:cstheme="minorBidi"/>
          <w:b w:val="0"/>
          <w:color w:val="auto"/>
          <w:sz w:val="22"/>
          <w:lang w:eastAsia="en-US"/>
        </w:rPr>
      </w:pPr>
      <w:hyperlink w:anchor="_Toc51655464" w:history="1">
        <w:r w:rsidR="00510E3C" w:rsidRPr="006472DF">
          <w:rPr>
            <w:rStyle w:val="Hyperlink"/>
          </w:rPr>
          <w:t>References</w:t>
        </w:r>
        <w:r w:rsidR="00510E3C">
          <w:rPr>
            <w:webHidden/>
          </w:rPr>
          <w:tab/>
          <w:t>R-</w:t>
        </w:r>
        <w:r w:rsidR="00510E3C">
          <w:rPr>
            <w:webHidden/>
          </w:rPr>
          <w:fldChar w:fldCharType="begin"/>
        </w:r>
        <w:r w:rsidR="00510E3C">
          <w:rPr>
            <w:webHidden/>
          </w:rPr>
          <w:instrText xml:space="preserve"> PAGEREF _Toc51655464 \h </w:instrText>
        </w:r>
        <w:r w:rsidR="00510E3C">
          <w:rPr>
            <w:webHidden/>
          </w:rPr>
        </w:r>
        <w:r w:rsidR="00510E3C">
          <w:rPr>
            <w:webHidden/>
          </w:rPr>
          <w:fldChar w:fldCharType="separate"/>
        </w:r>
        <w:r w:rsidR="00510E3C">
          <w:rPr>
            <w:webHidden/>
          </w:rPr>
          <w:t>1</w:t>
        </w:r>
        <w:r w:rsidR="00510E3C">
          <w:rPr>
            <w:webHidden/>
          </w:rPr>
          <w:fldChar w:fldCharType="end"/>
        </w:r>
      </w:hyperlink>
    </w:p>
    <w:p w14:paraId="0DB85798" w14:textId="49C76BDB" w:rsidR="00786D93" w:rsidRDefault="000B7F91" w:rsidP="000066F4">
      <w:pPr>
        <w:spacing w:after="120"/>
        <w:jc w:val="both"/>
      </w:pPr>
      <w:r w:rsidRPr="000B7F91">
        <w:fldChar w:fldCharType="end"/>
      </w:r>
    </w:p>
    <w:p w14:paraId="74052A72" w14:textId="77777777" w:rsidR="001A77F4" w:rsidRDefault="001A77F4">
      <w:r>
        <w:br w:type="page"/>
      </w:r>
    </w:p>
    <w:p w14:paraId="137911BF" w14:textId="77777777" w:rsidR="00722F2E" w:rsidRPr="00344D07" w:rsidRDefault="00722F2E" w:rsidP="00722F2E">
      <w:pPr>
        <w:pStyle w:val="TOCHeading"/>
        <w:rPr>
          <w:lang w:val="en-GB"/>
        </w:rPr>
      </w:pPr>
      <w:r w:rsidRPr="00344D07">
        <w:rPr>
          <w:lang w:val="en-GB"/>
        </w:rPr>
        <w:lastRenderedPageBreak/>
        <w:t>Acknowledgements</w:t>
      </w:r>
    </w:p>
    <w:p w14:paraId="26AA8064" w14:textId="77777777" w:rsidR="00722F2E" w:rsidRPr="00344D07" w:rsidRDefault="00722F2E" w:rsidP="00722F2E">
      <w:pPr>
        <w:pStyle w:val="BodyText"/>
      </w:pPr>
      <w:r w:rsidRPr="00344D07">
        <w:t xml:space="preserve">The authors gratefully acknowledge the following </w:t>
      </w:r>
      <w:r w:rsidRPr="00A311DA">
        <w:t>Administration for Community Living</w:t>
      </w:r>
      <w:r w:rsidRPr="00A311DA" w:rsidDel="00A311DA">
        <w:t xml:space="preserve"> </w:t>
      </w:r>
      <w:r w:rsidRPr="00344D07">
        <w:t>grantees who provided significant input to and review of this guide:</w:t>
      </w:r>
    </w:p>
    <w:p w14:paraId="760C320C" w14:textId="77777777" w:rsidR="00722F2E" w:rsidRPr="00700142" w:rsidRDefault="00722F2E" w:rsidP="00722F2E">
      <w:pPr>
        <w:pStyle w:val="bullets"/>
        <w:contextualSpacing/>
        <w:rPr>
          <w:color w:val="000000"/>
        </w:rPr>
      </w:pPr>
      <w:r w:rsidRPr="00700142">
        <w:t xml:space="preserve">Lisa Baron, Memory Care Home Solutions, St. Louis, MO </w:t>
      </w:r>
    </w:p>
    <w:p w14:paraId="4CE8FFA1" w14:textId="77777777" w:rsidR="00722F2E" w:rsidRPr="00700142" w:rsidRDefault="00722F2E" w:rsidP="00722F2E">
      <w:pPr>
        <w:pStyle w:val="bullets"/>
        <w:contextualSpacing/>
      </w:pPr>
      <w:r w:rsidRPr="00700142">
        <w:t>Gisele Biron – MaineHealth, Portland, ME</w:t>
      </w:r>
    </w:p>
    <w:p w14:paraId="21A39457" w14:textId="77777777" w:rsidR="00722F2E" w:rsidRPr="00344D07" w:rsidRDefault="00722F2E" w:rsidP="00722F2E">
      <w:pPr>
        <w:pStyle w:val="bullets"/>
        <w:contextualSpacing/>
      </w:pPr>
      <w:r w:rsidRPr="00344D07">
        <w:t>Will Caldwell, Memory Care Home Solutions, St. Louis, MO</w:t>
      </w:r>
    </w:p>
    <w:p w14:paraId="1B7E80B6" w14:textId="77777777" w:rsidR="00722F2E" w:rsidRPr="00344D07" w:rsidRDefault="00722F2E" w:rsidP="00722F2E">
      <w:pPr>
        <w:pStyle w:val="bullets"/>
        <w:contextualSpacing/>
      </w:pPr>
      <w:r w:rsidRPr="00344D07">
        <w:t>Jill Cigliana, Memory Care Home Solutions, St. Louis, MO</w:t>
      </w:r>
    </w:p>
    <w:p w14:paraId="5F1C74F2" w14:textId="77777777" w:rsidR="00722F2E" w:rsidRPr="00344D07" w:rsidRDefault="00722F2E" w:rsidP="00722F2E">
      <w:pPr>
        <w:pStyle w:val="bullets"/>
        <w:contextualSpacing/>
      </w:pPr>
      <w:r w:rsidRPr="00344D07">
        <w:t>Sarah Dulaney, University of California – San Francisco, CA</w:t>
      </w:r>
    </w:p>
    <w:p w14:paraId="61BF55E8" w14:textId="77777777" w:rsidR="00722F2E" w:rsidRPr="00344D07" w:rsidRDefault="00722F2E" w:rsidP="00722F2E">
      <w:pPr>
        <w:pStyle w:val="bullets"/>
        <w:contextualSpacing/>
      </w:pPr>
      <w:r w:rsidRPr="00344D07">
        <w:t>Jane Gruner, Nevada Senior Services, Inc., Las Vegas, NV</w:t>
      </w:r>
    </w:p>
    <w:p w14:paraId="044F9800" w14:textId="77777777" w:rsidR="00722F2E" w:rsidRPr="00344D07" w:rsidRDefault="00722F2E" w:rsidP="00722F2E">
      <w:pPr>
        <w:pStyle w:val="bullets"/>
        <w:contextualSpacing/>
      </w:pPr>
      <w:r w:rsidRPr="00344D07">
        <w:t>Margaret Haynes, MaineHealth, Portland, ME</w:t>
      </w:r>
    </w:p>
    <w:p w14:paraId="7C86EEFE" w14:textId="77777777" w:rsidR="00722F2E" w:rsidRPr="00344D07" w:rsidRDefault="00722F2E" w:rsidP="00722F2E">
      <w:pPr>
        <w:pStyle w:val="bullets"/>
        <w:contextualSpacing/>
      </w:pPr>
      <w:r w:rsidRPr="00344D07">
        <w:t>Tamara Herrick, MaineHealth, Portland, ME</w:t>
      </w:r>
    </w:p>
    <w:p w14:paraId="5F8B92EA" w14:textId="77777777" w:rsidR="00722F2E" w:rsidRPr="00344D07" w:rsidRDefault="00722F2E" w:rsidP="00722F2E">
      <w:pPr>
        <w:pStyle w:val="bullets"/>
        <w:contextualSpacing/>
      </w:pPr>
      <w:r w:rsidRPr="00344D07">
        <w:t>Kate Keefe, LiveWell Alliance, Inc., Plantsville, CT</w:t>
      </w:r>
    </w:p>
    <w:p w14:paraId="088FF29A" w14:textId="77777777" w:rsidR="00722F2E" w:rsidRPr="00344D07" w:rsidRDefault="00722F2E" w:rsidP="00722F2E">
      <w:pPr>
        <w:pStyle w:val="bullets"/>
        <w:contextualSpacing/>
      </w:pPr>
      <w:r w:rsidRPr="00344D07">
        <w:t>Jeffrey Klein, Nevada Senior Services, Inc., Las Vegas, NV</w:t>
      </w:r>
    </w:p>
    <w:p w14:paraId="155ABE63" w14:textId="77777777" w:rsidR="00722F2E" w:rsidRPr="00344D07" w:rsidRDefault="00722F2E" w:rsidP="00722F2E">
      <w:pPr>
        <w:pStyle w:val="bullets"/>
        <w:contextualSpacing/>
      </w:pPr>
      <w:r w:rsidRPr="00344D07">
        <w:t>Jennifer Merrilees, University of California – San Francisco, CA</w:t>
      </w:r>
    </w:p>
    <w:p w14:paraId="55469788" w14:textId="77777777" w:rsidR="00722F2E" w:rsidRPr="00344D07" w:rsidRDefault="00722F2E" w:rsidP="00722F2E">
      <w:pPr>
        <w:pStyle w:val="bullets"/>
        <w:contextualSpacing/>
      </w:pPr>
      <w:r w:rsidRPr="00344D07">
        <w:t>Mary Jean Mork, MaineHealth, Portland, ME</w:t>
      </w:r>
    </w:p>
    <w:p w14:paraId="103025C2" w14:textId="142C1A30" w:rsidR="00722F2E" w:rsidRPr="00344D07" w:rsidRDefault="00722F2E" w:rsidP="00722F2E">
      <w:pPr>
        <w:pStyle w:val="bullets"/>
        <w:contextualSpacing/>
      </w:pPr>
      <w:r w:rsidRPr="00344D07">
        <w:t>Mar</w:t>
      </w:r>
      <w:r w:rsidR="003D29FF">
        <w:t>í</w:t>
      </w:r>
      <w:r w:rsidRPr="00344D07">
        <w:t>a Ord</w:t>
      </w:r>
      <w:r w:rsidR="003D29FF">
        <w:t>óñ</w:t>
      </w:r>
      <w:r w:rsidRPr="00344D07">
        <w:t>ez, Florida Atlantic University, Boca Raton, FL</w:t>
      </w:r>
    </w:p>
    <w:p w14:paraId="222545CA" w14:textId="77777777" w:rsidR="00722F2E" w:rsidRPr="00344D07" w:rsidRDefault="00722F2E" w:rsidP="00722F2E">
      <w:pPr>
        <w:pStyle w:val="bullets"/>
        <w:contextualSpacing/>
      </w:pPr>
      <w:r w:rsidRPr="00344D07">
        <w:t>Stacey Ouellette, MaineHealth, Portland, ME</w:t>
      </w:r>
    </w:p>
    <w:p w14:paraId="0AF326B6" w14:textId="77777777" w:rsidR="00722F2E" w:rsidRPr="00344D07" w:rsidRDefault="00722F2E" w:rsidP="00722F2E">
      <w:pPr>
        <w:pStyle w:val="bullets"/>
      </w:pPr>
      <w:r w:rsidRPr="00344D07">
        <w:t>Stephani Shivers, LiveWell Alliance, Inc., Plantsville, CT</w:t>
      </w:r>
    </w:p>
    <w:p w14:paraId="2D20BCCE" w14:textId="77777777" w:rsidR="00722F2E" w:rsidRPr="00344D07" w:rsidRDefault="00722F2E" w:rsidP="00722F2E">
      <w:pPr>
        <w:pStyle w:val="BodyText"/>
        <w:rPr>
          <w:rFonts w:eastAsia="Times New Roman"/>
          <w:lang w:val="en-GB"/>
        </w:rPr>
      </w:pPr>
      <w:r w:rsidRPr="00344D07">
        <w:t xml:space="preserve">The authors also thank Erin Long of the Administration for Community Living </w:t>
      </w:r>
      <w:r>
        <w:t xml:space="preserve">and staff from the Centers for Medicare &amp; Medicaid Services </w:t>
      </w:r>
      <w:r w:rsidRPr="00344D07">
        <w:t xml:space="preserve">for reviewing </w:t>
      </w:r>
      <w:r>
        <w:t>this guide;</w:t>
      </w:r>
      <w:r w:rsidRPr="00344D07">
        <w:t xml:space="preserve"> </w:t>
      </w:r>
      <w:r w:rsidRPr="001C235C">
        <w:t>Kate Gordon, Molly Knowles, and Elizabeth Gould for input on content</w:t>
      </w:r>
      <w:r>
        <w:t xml:space="preserve">; and </w:t>
      </w:r>
      <w:r w:rsidRPr="00344D07">
        <w:t>Michelle Myers for editorial assistance</w:t>
      </w:r>
      <w:r>
        <w:t>.</w:t>
      </w:r>
      <w:r w:rsidRPr="00344D07">
        <w:t xml:space="preserve"> </w:t>
      </w:r>
      <w:r w:rsidRPr="00344D07">
        <w:rPr>
          <w:rFonts w:eastAsia="Times New Roman"/>
          <w:lang w:val="en-GB"/>
        </w:rPr>
        <w:t xml:space="preserve">This </w:t>
      </w:r>
      <w:r>
        <w:rPr>
          <w:rFonts w:eastAsia="Times New Roman"/>
          <w:lang w:val="en-GB"/>
        </w:rPr>
        <w:t xml:space="preserve">guide </w:t>
      </w:r>
      <w:r w:rsidRPr="00344D07">
        <w:rPr>
          <w:rFonts w:eastAsia="Times New Roman"/>
          <w:lang w:val="en-GB"/>
        </w:rPr>
        <w:t xml:space="preserve">was produced under contract with RTI International through Contract HHSP233201600021I with the Administration for Community Living/U.S. Department of Health and Human Services. </w:t>
      </w:r>
    </w:p>
    <w:p w14:paraId="5BF7F683" w14:textId="77777777" w:rsidR="00722F2E" w:rsidRPr="00344D07" w:rsidRDefault="00722F2E" w:rsidP="00722F2E">
      <w:pPr>
        <w:pStyle w:val="BodyText"/>
        <w:rPr>
          <w:lang w:val="en-GB"/>
        </w:rPr>
      </w:pPr>
      <w:r w:rsidRPr="00344D07">
        <w:rPr>
          <w:lang w:val="en-GB"/>
        </w:rPr>
        <w:t xml:space="preserve">This </w:t>
      </w:r>
      <w:r>
        <w:rPr>
          <w:lang w:val="en-GB"/>
        </w:rPr>
        <w:t>guide</w:t>
      </w:r>
      <w:r w:rsidRPr="00344D07">
        <w:rPr>
          <w:lang w:val="en-GB"/>
        </w:rPr>
        <w:t xml:space="preserve"> is the work of the authors and does not necessarily express the opinions of the Administration on Aging/Administration for Community Living, the U.S. Department of Health and Human Services, or RTI International.</w:t>
      </w:r>
    </w:p>
    <w:p w14:paraId="278749A7" w14:textId="77777777" w:rsidR="00786D93" w:rsidRDefault="00786D93" w:rsidP="00E27759">
      <w:pPr>
        <w:pStyle w:val="Heading3"/>
        <w:rPr>
          <w:sz w:val="4"/>
          <w:szCs w:val="4"/>
        </w:rPr>
        <w:sectPr w:rsidR="00786D93" w:rsidSect="00860D45">
          <w:headerReference w:type="default" r:id="rId12"/>
          <w:footerReference w:type="even" r:id="rId13"/>
          <w:footerReference w:type="default" r:id="rId14"/>
          <w:pgSz w:w="12240" w:h="15840" w:code="1"/>
          <w:pgMar w:top="2160" w:right="1440" w:bottom="1440" w:left="1440" w:header="864" w:footer="720" w:gutter="0"/>
          <w:pgNumType w:fmt="lowerRoman" w:start="3"/>
          <w:cols w:space="720"/>
          <w:docGrid w:linePitch="360"/>
        </w:sectPr>
      </w:pPr>
    </w:p>
    <w:p w14:paraId="1141595A" w14:textId="77777777" w:rsidR="00722F2E" w:rsidRPr="005E025B" w:rsidRDefault="00722F2E" w:rsidP="00ED3659">
      <w:pPr>
        <w:pStyle w:val="Heading1"/>
      </w:pPr>
      <w:bookmarkStart w:id="0" w:name="_Toc46488382"/>
      <w:bookmarkStart w:id="1" w:name="_Toc51655453"/>
      <w:r w:rsidRPr="00A87235">
        <w:lastRenderedPageBreak/>
        <w:t>Introduction</w:t>
      </w:r>
      <w:bookmarkEnd w:id="0"/>
      <w:bookmarkEnd w:id="1"/>
      <w:r w:rsidRPr="00A87235">
        <w:t xml:space="preserve"> </w:t>
      </w:r>
    </w:p>
    <w:p w14:paraId="130D87B9" w14:textId="339523D7" w:rsidR="00722F2E" w:rsidRDefault="00722F2E" w:rsidP="00ED3659">
      <w:pPr>
        <w:pStyle w:val="BodyText"/>
      </w:pPr>
      <w:r>
        <w:t xml:space="preserve">Dementia services and supports play an important role in helping people who are living with dementia to remain in the community. Although providers have expanded the range of dementia services they offer, </w:t>
      </w:r>
      <w:r w:rsidRPr="009969D0">
        <w:t xml:space="preserve">identifying means of reimbursement to sustain </w:t>
      </w:r>
      <w:r w:rsidR="000066F4">
        <w:t>these services</w:t>
      </w:r>
      <w:r w:rsidRPr="009969D0">
        <w:t xml:space="preserve"> remains an ongoing challenge</w:t>
      </w:r>
      <w:r>
        <w:t xml:space="preserve">. Billing third-party payers, such as fee-for-service Medicare and private insurance, can provide one sustainable source of funding. Several </w:t>
      </w:r>
      <w:r w:rsidRPr="00FA31FB">
        <w:t>Administration for Community Living (ACL) Alzheimer’s Disease Program</w:t>
      </w:r>
      <w:r>
        <w:t xml:space="preserve"> </w:t>
      </w:r>
      <w:r w:rsidRPr="00FA31FB">
        <w:t>grantees</w:t>
      </w:r>
      <w:r>
        <w:t xml:space="preserve"> are successfully billing third-party payers. This guide is designed to share the knowledge they have gained. </w:t>
      </w:r>
    </w:p>
    <w:p w14:paraId="091C7643" w14:textId="03F2D543" w:rsidR="00722F2E" w:rsidRDefault="00722F2E" w:rsidP="00ED3659">
      <w:pPr>
        <w:pStyle w:val="BodyText"/>
      </w:pPr>
      <w:r>
        <w:t xml:space="preserve">This guide is intended primarily for organizations that have medical billing systems in place and want to understand how to bill for </w:t>
      </w:r>
      <w:r w:rsidR="00B71A5B">
        <w:t>dementia</w:t>
      </w:r>
      <w:r w:rsidR="000066F4">
        <w:t xml:space="preserve"> services</w:t>
      </w:r>
      <w:r>
        <w:t xml:space="preserve">. It may also be useful for organizations that are considering developing a medical billing system for services. Instituting a billing process to meet the many requirements of third-party payers, which vary depending on the state and insurer, requires extensive time and resources. Carefully weigh the costs versus benefits. Typically, billing revenues do not cover the entire cost of the services provided; however, they </w:t>
      </w:r>
      <w:r w:rsidRPr="00527CD9">
        <w:t>can</w:t>
      </w:r>
      <w:r>
        <w:t xml:space="preserve"> serve as one significant and relatively stable source of funding. Billing for services may also be attractive to other funders, who want to see that all possible sources of revenue are maximized before contributing private funds.</w:t>
      </w:r>
    </w:p>
    <w:p w14:paraId="23F1A8B5" w14:textId="5BB04705" w:rsidR="00722F2E" w:rsidRDefault="00722F2E" w:rsidP="00ED3659">
      <w:pPr>
        <w:pStyle w:val="BodyText"/>
      </w:pPr>
      <w:bookmarkStart w:id="2" w:name="_Hlk38886757"/>
      <w:r w:rsidRPr="006111BB">
        <w:t>Th</w:t>
      </w:r>
      <w:r>
        <w:t>e</w:t>
      </w:r>
      <w:r w:rsidRPr="006111BB">
        <w:t xml:space="preserve"> </w:t>
      </w:r>
      <w:r>
        <w:t>g</w:t>
      </w:r>
      <w:r w:rsidRPr="006111BB">
        <w:t xml:space="preserve">uide </w:t>
      </w:r>
      <w:r>
        <w:t xml:space="preserve">includes codes </w:t>
      </w:r>
      <w:r w:rsidRPr="0067779D">
        <w:t xml:space="preserve">that </w:t>
      </w:r>
      <w:r>
        <w:t xml:space="preserve">select ACL </w:t>
      </w:r>
      <w:r w:rsidRPr="006111BB">
        <w:t>grantees</w:t>
      </w:r>
      <w:r>
        <w:t xml:space="preserve"> have used successfully. It </w:t>
      </w:r>
      <w:r w:rsidRPr="006111BB">
        <w:t>is not intended as a comprehensive review of all possible billing codes</w:t>
      </w:r>
      <w:r>
        <w:t xml:space="preserve"> that organizations might use to bill for </w:t>
      </w:r>
      <w:r w:rsidR="00B71A5B">
        <w:t>dementia</w:t>
      </w:r>
      <w:r w:rsidR="000066F4">
        <w:t xml:space="preserve"> services</w:t>
      </w:r>
      <w:r>
        <w:t xml:space="preserve">. </w:t>
      </w:r>
      <w:bookmarkEnd w:id="2"/>
      <w:r>
        <w:t xml:space="preserve">Links to additional resources are provided throughout the guide. </w:t>
      </w:r>
    </w:p>
    <w:p w14:paraId="08E1DC5B" w14:textId="77777777" w:rsidR="00722F2E" w:rsidRDefault="00722F2E" w:rsidP="00ED3659">
      <w:pPr>
        <w:pStyle w:val="BodyText"/>
      </w:pPr>
      <w:r>
        <w:t>The guide includes three sections:</w:t>
      </w:r>
    </w:p>
    <w:p w14:paraId="5BCF562A" w14:textId="77777777" w:rsidR="00722F2E" w:rsidRPr="00EB6129" w:rsidRDefault="00722F2E" w:rsidP="000B339C">
      <w:pPr>
        <w:pStyle w:val="ListNumber2"/>
      </w:pPr>
      <w:r w:rsidRPr="00EB6129">
        <w:t>Key Components of the Billing Process</w:t>
      </w:r>
    </w:p>
    <w:p w14:paraId="3C29718F" w14:textId="77777777" w:rsidR="00722F2E" w:rsidRPr="00EB6129" w:rsidRDefault="00722F2E" w:rsidP="000B339C">
      <w:pPr>
        <w:pStyle w:val="ListNumber2"/>
      </w:pPr>
      <w:r w:rsidRPr="00EB6129">
        <w:t>Tables of Billing Codes Used by Current ACL Grantees</w:t>
      </w:r>
    </w:p>
    <w:p w14:paraId="1CF64ECC" w14:textId="77777777" w:rsidR="00722F2E" w:rsidRDefault="00722F2E" w:rsidP="000B339C">
      <w:pPr>
        <w:pStyle w:val="ListNumber2"/>
      </w:pPr>
      <w:r>
        <w:t xml:space="preserve">Elements of Developing </w:t>
      </w:r>
      <w:r w:rsidRPr="00EB6129">
        <w:t>a Billing Infrastructure</w:t>
      </w:r>
    </w:p>
    <w:p w14:paraId="3039A567" w14:textId="77777777" w:rsidR="00722F2E" w:rsidRPr="005D6A9E" w:rsidRDefault="00722F2E" w:rsidP="000F1CD8">
      <w:pPr>
        <w:pStyle w:val="Heading2"/>
      </w:pPr>
      <w:bookmarkStart w:id="3" w:name="_Toc51655454"/>
      <w:r w:rsidRPr="005D6A9E">
        <w:t>A Note on Methodology</w:t>
      </w:r>
      <w:bookmarkEnd w:id="3"/>
    </w:p>
    <w:p w14:paraId="2E8B2A39" w14:textId="048C0097" w:rsidR="00722F2E" w:rsidRPr="007E3586" w:rsidRDefault="00722F2E" w:rsidP="00ED3659">
      <w:pPr>
        <w:pStyle w:val="BodyText"/>
        <w:rPr>
          <w:bCs/>
        </w:rPr>
      </w:pPr>
      <w:r w:rsidRPr="007E3586">
        <w:t xml:space="preserve">Two approaches were used to gather information for this guide. First, a group of </w:t>
      </w:r>
      <w:r>
        <w:t>six</w:t>
      </w:r>
      <w:r w:rsidRPr="007E3586">
        <w:t xml:space="preserve"> ACL grantees experienced in billing third-party payers for </w:t>
      </w:r>
      <w:r w:rsidR="00B71A5B">
        <w:t>dementia</w:t>
      </w:r>
      <w:r w:rsidR="000066F4">
        <w:t xml:space="preserve"> services</w:t>
      </w:r>
      <w:r w:rsidRPr="007E3586">
        <w:t xml:space="preserve"> served as subject matter experts throughout the development of the guide. They generously shared their experience and recommendations through group meetings, individual interviews, and review of the draft guide.</w:t>
      </w:r>
      <w:r>
        <w:t xml:space="preserve"> </w:t>
      </w:r>
      <w:r w:rsidRPr="007E3586">
        <w:t xml:space="preserve">Much of the information in this guide was gleaned from these </w:t>
      </w:r>
      <w:r w:rsidRPr="007E3586">
        <w:lastRenderedPageBreak/>
        <w:t>meetings and interviews. Without their collective guidance and support, this guide would not have been possible.</w:t>
      </w:r>
      <w:r>
        <w:t xml:space="preserve"> </w:t>
      </w:r>
    </w:p>
    <w:p w14:paraId="2BDFA353" w14:textId="3FF0696F" w:rsidR="00722F2E" w:rsidRDefault="00722F2E" w:rsidP="00ED3659">
      <w:pPr>
        <w:pStyle w:val="BodyText"/>
        <w:rPr>
          <w:bCs/>
        </w:rPr>
      </w:pPr>
      <w:r w:rsidRPr="007E3586">
        <w:t>Second, information was gathered through online resources and references</w:t>
      </w:r>
      <w:r>
        <w:t xml:space="preserve"> </w:t>
      </w:r>
      <w:r w:rsidRPr="007E3586">
        <w:t>cited throughout the guide.</w:t>
      </w:r>
      <w:r>
        <w:t xml:space="preserve"> We</w:t>
      </w:r>
      <w:r w:rsidRPr="007E3586">
        <w:t xml:space="preserve"> would like to acknowledge the Center</w:t>
      </w:r>
      <w:r>
        <w:t>s</w:t>
      </w:r>
      <w:r w:rsidRPr="007E3586">
        <w:t xml:space="preserve"> for Medicare </w:t>
      </w:r>
      <w:r>
        <w:t>&amp;</w:t>
      </w:r>
      <w:r w:rsidRPr="007E3586">
        <w:t xml:space="preserve"> Medicaid Services (CMS) website as a primary source of information.</w:t>
      </w:r>
      <w:r>
        <w:t xml:space="preserve"> </w:t>
      </w:r>
    </w:p>
    <w:p w14:paraId="3D898018" w14:textId="3976457C" w:rsidR="00722F2E" w:rsidRPr="004E0FD9" w:rsidRDefault="00722F2E" w:rsidP="000F1CD8">
      <w:pPr>
        <w:pStyle w:val="Heading2"/>
      </w:pPr>
      <w:bookmarkStart w:id="4" w:name="_Toc46488383"/>
      <w:bookmarkStart w:id="5" w:name="_Toc51655455"/>
      <w:r>
        <w:t>Key Components of the Billing Process</w:t>
      </w:r>
      <w:bookmarkEnd w:id="4"/>
      <w:bookmarkEnd w:id="5"/>
    </w:p>
    <w:p w14:paraId="5F03E37F" w14:textId="77777777" w:rsidR="00722F2E" w:rsidRPr="00B0718B" w:rsidRDefault="00722F2E" w:rsidP="00372839">
      <w:pPr>
        <w:pStyle w:val="Heading4"/>
      </w:pPr>
      <w:r>
        <w:t>Patients</w:t>
      </w:r>
    </w:p>
    <w:p w14:paraId="333B639E" w14:textId="3640E549" w:rsidR="00722F2E" w:rsidRDefault="00722F2E" w:rsidP="00ED3659">
      <w:pPr>
        <w:pStyle w:val="BodyText"/>
      </w:pPr>
      <w:r>
        <w:t xml:space="preserve">The billing codes included in this guide relate to specific services provided to a “patient.” Most commonly, the patient is the person living with dementia, but in some cases, the patient may be the caregiver. For example, caregivers may seek psychotherapy to cope with the stress of caregiving. When the patient is the caregiver, it is their insurance that is being billed. </w:t>
      </w:r>
    </w:p>
    <w:p w14:paraId="08696E22" w14:textId="77777777" w:rsidR="00722F2E" w:rsidRPr="000E3BFC" w:rsidRDefault="00722F2E" w:rsidP="00372839">
      <w:pPr>
        <w:pStyle w:val="Heading4"/>
      </w:pPr>
      <w:r w:rsidRPr="000E3BFC">
        <w:t xml:space="preserve">Clinicians </w:t>
      </w:r>
    </w:p>
    <w:p w14:paraId="4FB2B7A3" w14:textId="0509AA88" w:rsidR="00722F2E" w:rsidRPr="005D6A9E" w:rsidRDefault="00722F2E" w:rsidP="00ED3659">
      <w:pPr>
        <w:pStyle w:val="BodyText"/>
      </w:pPr>
      <w:r w:rsidRPr="008120E7">
        <w:t xml:space="preserve">All billed </w:t>
      </w:r>
      <w:r>
        <w:t xml:space="preserve">services </w:t>
      </w:r>
      <w:r w:rsidRPr="008120E7">
        <w:t>are either provided directly by a</w:t>
      </w:r>
      <w:r>
        <w:t xml:space="preserve"> qualified</w:t>
      </w:r>
      <w:r w:rsidRPr="008120E7">
        <w:t xml:space="preserve"> clinician (such as a physician or nurse practitioner) or under supervision </w:t>
      </w:r>
      <w:r>
        <w:t>of</w:t>
      </w:r>
      <w:r w:rsidRPr="008120E7">
        <w:t xml:space="preserve"> a qualified clinician. For example, a nurse might provide case management under the supervision of a physician. The rules about who can provide a service and who can supervise the provision of service depend on the service and also vary by state and by payer. The clinician (or supervising clinician) is responsible for assigning the appropriate </w:t>
      </w:r>
      <w:r>
        <w:t>CPT</w:t>
      </w:r>
      <w:r w:rsidRPr="00CC4FCA">
        <w:rPr>
          <w:vertAlign w:val="superscript"/>
        </w:rPr>
        <w:t>®</w:t>
      </w:r>
      <w:r>
        <w:t xml:space="preserve"> and </w:t>
      </w:r>
      <w:r w:rsidRPr="008120E7">
        <w:t>ICD-</w:t>
      </w:r>
      <w:r>
        <w:t>10</w:t>
      </w:r>
      <w:r w:rsidR="00565EC9">
        <w:t>-CM</w:t>
      </w:r>
      <w:r w:rsidRPr="008120E7">
        <w:t xml:space="preserve"> code(s). </w:t>
      </w:r>
    </w:p>
    <w:p w14:paraId="163BC547" w14:textId="5081274E" w:rsidR="00722F2E" w:rsidRDefault="00722F2E" w:rsidP="00372839">
      <w:pPr>
        <w:pStyle w:val="Heading4"/>
      </w:pPr>
      <w:r>
        <w:t>Third-</w:t>
      </w:r>
      <w:r w:rsidR="00B07DCF">
        <w:t xml:space="preserve">Party </w:t>
      </w:r>
      <w:r>
        <w:t>Payers</w:t>
      </w:r>
    </w:p>
    <w:p w14:paraId="0E0BFF33" w14:textId="0165E242" w:rsidR="00722F2E" w:rsidRPr="00180964" w:rsidRDefault="00722F2E" w:rsidP="00ED3659">
      <w:pPr>
        <w:pStyle w:val="BodyText"/>
      </w:pPr>
      <w:r>
        <w:t>Third-party</w:t>
      </w:r>
      <w:r w:rsidRPr="00180964">
        <w:t xml:space="preserve"> payers are government agencies, private insurance </w:t>
      </w:r>
      <w:r>
        <w:t xml:space="preserve">companies, </w:t>
      </w:r>
      <w:r w:rsidRPr="00180964">
        <w:t xml:space="preserve">and employers who pay </w:t>
      </w:r>
      <w:r>
        <w:t>the</w:t>
      </w:r>
      <w:r w:rsidRPr="00180964">
        <w:t xml:space="preserve"> </w:t>
      </w:r>
      <w:r>
        <w:t xml:space="preserve">medical expenses of the first party (the patient) to the second party (the physician or other health care provider). Medicare and private insurance companies such as Blue Cross Blue Shield are examples of third-party payers. </w:t>
      </w:r>
    </w:p>
    <w:p w14:paraId="7D4A0929" w14:textId="77777777" w:rsidR="00722F2E" w:rsidRPr="00FB0063" w:rsidRDefault="00722F2E" w:rsidP="00372839">
      <w:pPr>
        <w:pStyle w:val="Heading4"/>
      </w:pPr>
      <w:r w:rsidRPr="00FB0063">
        <w:t>Medicare Administrative Contractor (MAC) Regions</w:t>
      </w:r>
    </w:p>
    <w:p w14:paraId="1C4E6E98" w14:textId="19698D7E" w:rsidR="00722F2E" w:rsidRDefault="00722F2E" w:rsidP="00ED3659">
      <w:pPr>
        <w:pStyle w:val="BodyText"/>
      </w:pPr>
      <w:r>
        <w:t>Medicare services are billed through a MAC</w:t>
      </w:r>
      <w:r>
        <w:rPr>
          <w:rFonts w:cstheme="minorHAnsi"/>
        </w:rPr>
        <w:t>—</w:t>
      </w:r>
      <w:r>
        <w:t xml:space="preserve">a private health care insurer that has been awarded a contract to process medical claims for Medicare fee-for-service beneficiaries in a </w:t>
      </w:r>
      <w:r w:rsidRPr="00471954">
        <w:t xml:space="preserve">specific </w:t>
      </w:r>
      <w:hyperlink r:id="rId15" w:history="1">
        <w:r>
          <w:rPr>
            <w:rStyle w:val="Hyperlink"/>
          </w:rPr>
          <w:t>multistate MAC jurisdiction</w:t>
        </w:r>
      </w:hyperlink>
      <w:r>
        <w:t>.</w:t>
      </w:r>
    </w:p>
    <w:p w14:paraId="07F58B13" w14:textId="77777777" w:rsidR="00722F2E" w:rsidRDefault="00722F2E" w:rsidP="00372839">
      <w:pPr>
        <w:pStyle w:val="BodyText"/>
        <w:keepNext/>
      </w:pPr>
      <w:r>
        <w:t xml:space="preserve">The roles of the MAC are the following: </w:t>
      </w:r>
    </w:p>
    <w:p w14:paraId="71E500CF" w14:textId="77777777" w:rsidR="00722F2E" w:rsidRDefault="00722F2E" w:rsidP="0067468A">
      <w:pPr>
        <w:pStyle w:val="ListNumber2"/>
        <w:numPr>
          <w:ilvl w:val="0"/>
          <w:numId w:val="18"/>
        </w:numPr>
      </w:pPr>
      <w:r>
        <w:t>Enroll providers in the Medicare program</w:t>
      </w:r>
    </w:p>
    <w:p w14:paraId="795D0C24" w14:textId="77777777" w:rsidR="00722F2E" w:rsidRDefault="00722F2E" w:rsidP="000B339C">
      <w:pPr>
        <w:pStyle w:val="ListNumber2"/>
      </w:pPr>
      <w:r>
        <w:lastRenderedPageBreak/>
        <w:t>Process Medicare claims</w:t>
      </w:r>
    </w:p>
    <w:p w14:paraId="01A7C688" w14:textId="77777777" w:rsidR="00722F2E" w:rsidRDefault="00722F2E" w:rsidP="000B339C">
      <w:pPr>
        <w:pStyle w:val="ListNumber2"/>
      </w:pPr>
      <w:r>
        <w:t>Respond to provider inquiries</w:t>
      </w:r>
    </w:p>
    <w:p w14:paraId="1C77EFDA" w14:textId="77777777" w:rsidR="00722F2E" w:rsidRDefault="00722F2E" w:rsidP="000B339C">
      <w:pPr>
        <w:pStyle w:val="ListNumber2"/>
      </w:pPr>
      <w:r>
        <w:t xml:space="preserve">Educate providers about Medicare billing requirements </w:t>
      </w:r>
    </w:p>
    <w:p w14:paraId="40394AA0" w14:textId="524E1ADE" w:rsidR="00722F2E" w:rsidRDefault="00722F2E" w:rsidP="00ED3659">
      <w:pPr>
        <w:pStyle w:val="BodyText"/>
      </w:pPr>
      <w:r>
        <w:t>CMS establishes national policies regarding services that must be covered, but most decisions about coverage are determined by the regional MAC. T</w:t>
      </w:r>
      <w:r w:rsidRPr="00A76E28">
        <w:t xml:space="preserve">he criteria for what is considered medically necessary and covered </w:t>
      </w:r>
      <w:r>
        <w:t xml:space="preserve">(known as </w:t>
      </w:r>
      <w:hyperlink r:id="rId16" w:history="1">
        <w:r>
          <w:rPr>
            <w:rStyle w:val="Hyperlink"/>
          </w:rPr>
          <w:t>L</w:t>
        </w:r>
        <w:r w:rsidRPr="004637D5">
          <w:rPr>
            <w:rStyle w:val="Hyperlink"/>
          </w:rPr>
          <w:t xml:space="preserve">ocal </w:t>
        </w:r>
        <w:r>
          <w:rPr>
            <w:rStyle w:val="Hyperlink"/>
          </w:rPr>
          <w:t>C</w:t>
        </w:r>
        <w:r w:rsidRPr="004637D5">
          <w:rPr>
            <w:rStyle w:val="Hyperlink"/>
          </w:rPr>
          <w:t xml:space="preserve">overage </w:t>
        </w:r>
        <w:r>
          <w:rPr>
            <w:rStyle w:val="Hyperlink"/>
          </w:rPr>
          <w:t>D</w:t>
        </w:r>
        <w:r w:rsidRPr="004637D5">
          <w:rPr>
            <w:rStyle w:val="Hyperlink"/>
          </w:rPr>
          <w:t>eterminations</w:t>
        </w:r>
      </w:hyperlink>
      <w:r>
        <w:t xml:space="preserve">) </w:t>
      </w:r>
      <w:r w:rsidRPr="00A76E28">
        <w:t>var</w:t>
      </w:r>
      <w:r>
        <w:t xml:space="preserve">y </w:t>
      </w:r>
      <w:r w:rsidRPr="00A76E28">
        <w:t xml:space="preserve">by </w:t>
      </w:r>
      <w:r>
        <w:t>MAC (HHS, 2014)</w:t>
      </w:r>
      <w:r w:rsidRPr="00A76E28">
        <w:t xml:space="preserve">. </w:t>
      </w:r>
      <w:r>
        <w:t xml:space="preserve">It is important to keep informed of the frequent </w:t>
      </w:r>
      <w:r w:rsidRPr="00630696">
        <w:t>chang</w:t>
      </w:r>
      <w:r>
        <w:t>es in codes and new or updated Local Coverage Determinations and maintain regular communication</w:t>
      </w:r>
      <w:r w:rsidRPr="00630696">
        <w:t xml:space="preserve"> with the MAC </w:t>
      </w:r>
      <w:r>
        <w:t xml:space="preserve">and other </w:t>
      </w:r>
      <w:r w:rsidRPr="00630696">
        <w:t>insurers.</w:t>
      </w:r>
      <w:r>
        <w:t xml:space="preserve"> </w:t>
      </w:r>
    </w:p>
    <w:p w14:paraId="70F0A597" w14:textId="77777777" w:rsidR="00722F2E" w:rsidRDefault="00722F2E" w:rsidP="00372839">
      <w:pPr>
        <w:pStyle w:val="Heading4"/>
      </w:pPr>
      <w:r>
        <w:t>CPT®</w:t>
      </w:r>
      <w:r w:rsidRPr="00FB0063">
        <w:t xml:space="preserve"> </w:t>
      </w:r>
      <w:r>
        <w:t xml:space="preserve">and HCPCS </w:t>
      </w:r>
      <w:r w:rsidRPr="00FB0063">
        <w:t>Billing Codes</w:t>
      </w:r>
      <w:r>
        <w:t xml:space="preserve"> </w:t>
      </w:r>
    </w:p>
    <w:p w14:paraId="5B0D82B2" w14:textId="79E1462D" w:rsidR="00722F2E" w:rsidRDefault="00722F2E" w:rsidP="00ED3659">
      <w:pPr>
        <w:pStyle w:val="BodyText"/>
      </w:pPr>
      <w:bookmarkStart w:id="6" w:name="_Hlk40446451"/>
      <w:r>
        <w:rPr>
          <w:lang w:val="en"/>
        </w:rPr>
        <w:t>CPT</w:t>
      </w:r>
      <w:r w:rsidRPr="00CC4FCA">
        <w:rPr>
          <w:vertAlign w:val="superscript"/>
          <w:lang w:val="en"/>
        </w:rPr>
        <w:t>®</w:t>
      </w:r>
      <w:r>
        <w:rPr>
          <w:lang w:val="en"/>
        </w:rPr>
        <w:t xml:space="preserve"> codes </w:t>
      </w:r>
      <w:bookmarkEnd w:id="6"/>
      <w:r>
        <w:rPr>
          <w:lang w:val="en"/>
        </w:rPr>
        <w:t>are created by the American Medical Association (AMA) to provide health care professionals a uniform language for coding medical services and procedures.</w:t>
      </w:r>
      <w:r w:rsidRPr="00C87797">
        <w:t xml:space="preserve"> </w:t>
      </w:r>
      <w:r>
        <w:t xml:space="preserve">These codes are used by third-party payers to determine the amount that will be paid for each service. </w:t>
      </w:r>
    </w:p>
    <w:p w14:paraId="305BD5C9" w14:textId="7B5152C5" w:rsidR="00722F2E" w:rsidRDefault="00722F2E" w:rsidP="00ED3659">
      <w:pPr>
        <w:pStyle w:val="BodyText"/>
      </w:pPr>
      <w:r>
        <w:t xml:space="preserve">The </w:t>
      </w:r>
      <w:r w:rsidRPr="00C87797">
        <w:t>Healthcare Common Procedural Coding System (HCPCS</w:t>
      </w:r>
      <w:r>
        <w:t xml:space="preserve">; </w:t>
      </w:r>
      <w:r w:rsidRPr="00716BBC">
        <w:t xml:space="preserve">often pronounced by its acronym as </w:t>
      </w:r>
      <w:r>
        <w:t>“</w:t>
      </w:r>
      <w:r w:rsidRPr="00716BBC">
        <w:t>hicpics</w:t>
      </w:r>
      <w:r>
        <w:t>”</w:t>
      </w:r>
      <w:r w:rsidRPr="00C87797">
        <w:t>)</w:t>
      </w:r>
      <w:r>
        <w:t xml:space="preserve"> is developed by CMS and </w:t>
      </w:r>
      <w:r w:rsidRPr="00BE7935">
        <w:t xml:space="preserve">is divided into </w:t>
      </w:r>
      <w:r>
        <w:t>L</w:t>
      </w:r>
      <w:r w:rsidRPr="00BE7935">
        <w:t xml:space="preserve">evel I </w:t>
      </w:r>
      <w:r>
        <w:t>(service codes, consistent with CPT</w:t>
      </w:r>
      <w:r w:rsidRPr="00B71A5B">
        <w:rPr>
          <w:vertAlign w:val="superscript"/>
        </w:rPr>
        <w:t>®</w:t>
      </w:r>
      <w:r>
        <w:t xml:space="preserve">) </w:t>
      </w:r>
      <w:r w:rsidRPr="00BE7935">
        <w:t xml:space="preserve">and </w:t>
      </w:r>
      <w:r>
        <w:t>L</w:t>
      </w:r>
      <w:r w:rsidRPr="00BE7935">
        <w:t>evel II</w:t>
      </w:r>
      <w:r>
        <w:t xml:space="preserve"> (health care equipment and supplies codes)</w:t>
      </w:r>
      <w:r w:rsidRPr="00BE7935">
        <w:t>.</w:t>
      </w:r>
      <w:r>
        <w:t xml:space="preserve"> The tables in this guide include</w:t>
      </w:r>
      <w:r w:rsidRPr="00BE7935">
        <w:t xml:space="preserve"> </w:t>
      </w:r>
      <w:r>
        <w:t>CPT</w:t>
      </w:r>
      <w:r w:rsidRPr="00CC4FCA">
        <w:rPr>
          <w:vertAlign w:val="superscript"/>
        </w:rPr>
        <w:t>®</w:t>
      </w:r>
      <w:r>
        <w:t xml:space="preserve"> </w:t>
      </w:r>
      <w:r w:rsidRPr="00BE7935">
        <w:t xml:space="preserve">codes </w:t>
      </w:r>
      <w:r>
        <w:t xml:space="preserve">that are also </w:t>
      </w:r>
      <w:r w:rsidRPr="00BE7935">
        <w:t xml:space="preserve">HCPCS </w:t>
      </w:r>
      <w:r>
        <w:t>L</w:t>
      </w:r>
      <w:r w:rsidRPr="00BE7935">
        <w:t xml:space="preserve">evel I codes used for billing Medicare. </w:t>
      </w:r>
    </w:p>
    <w:p w14:paraId="4E2541CE" w14:textId="63DA879C" w:rsidR="00722F2E" w:rsidRDefault="00722F2E" w:rsidP="00ED3659">
      <w:pPr>
        <w:pStyle w:val="BodyText"/>
      </w:pPr>
      <w:r w:rsidRPr="00E70FCD">
        <w:t xml:space="preserve">Each provider should be aware of the specific elements required to choose the correct </w:t>
      </w:r>
      <w:r>
        <w:t>CPT</w:t>
      </w:r>
      <w:r w:rsidRPr="00CC4FCA">
        <w:rPr>
          <w:vertAlign w:val="superscript"/>
        </w:rPr>
        <w:t>®</w:t>
      </w:r>
      <w:r>
        <w:t xml:space="preserve"> </w:t>
      </w:r>
      <w:r w:rsidRPr="00E70FCD">
        <w:t xml:space="preserve">code </w:t>
      </w:r>
      <w:r>
        <w:t>and</w:t>
      </w:r>
      <w:r w:rsidRPr="00E70FCD">
        <w:t xml:space="preserve"> the documentation requirements. The components that must be addressed to define the level of the </w:t>
      </w:r>
      <w:r>
        <w:t>CPT</w:t>
      </w:r>
      <w:r w:rsidRPr="00CC4FCA">
        <w:rPr>
          <w:vertAlign w:val="superscript"/>
        </w:rPr>
        <w:t>®</w:t>
      </w:r>
      <w:r>
        <w:t xml:space="preserve"> </w:t>
      </w:r>
      <w:r w:rsidRPr="00E70FCD">
        <w:t>code are</w:t>
      </w:r>
      <w:r>
        <w:t xml:space="preserve"> medical</w:t>
      </w:r>
      <w:r w:rsidRPr="00E70FCD">
        <w:t xml:space="preserve"> history, examination, medical decision making, counseling, coordination of care, nature of presenting problem, and time</w:t>
      </w:r>
      <w:r>
        <w:t xml:space="preserve"> </w:t>
      </w:r>
      <w:r w:rsidRPr="00527CD9">
        <w:t>spent with the patient</w:t>
      </w:r>
      <w:r w:rsidRPr="00E70FCD">
        <w:t>.</w:t>
      </w:r>
      <w:r>
        <w:t xml:space="preserve"> </w:t>
      </w:r>
      <w:r w:rsidRPr="00E70FCD">
        <w:t xml:space="preserve">Greater detail of these requirements is found in the </w:t>
      </w:r>
      <w:r>
        <w:t>AMA</w:t>
      </w:r>
      <w:r w:rsidRPr="00E70FCD">
        <w:t xml:space="preserve"> </w:t>
      </w:r>
      <w:r>
        <w:t>CPT</w:t>
      </w:r>
      <w:r w:rsidRPr="00CC4FCA">
        <w:rPr>
          <w:vertAlign w:val="superscript"/>
        </w:rPr>
        <w:t>®</w:t>
      </w:r>
      <w:r>
        <w:t xml:space="preserve"> </w:t>
      </w:r>
      <w:r w:rsidRPr="00E70FCD">
        <w:t>code book</w:t>
      </w:r>
      <w:r>
        <w:t xml:space="preserve"> and in a variety of other </w:t>
      </w:r>
      <w:hyperlink r:id="rId17" w:history="1">
        <w:r w:rsidRPr="00270979">
          <w:rPr>
            <w:rStyle w:val="Hyperlink"/>
          </w:rPr>
          <w:t xml:space="preserve">AMA </w:t>
        </w:r>
        <w:r>
          <w:rPr>
            <w:rStyle w:val="Hyperlink"/>
          </w:rPr>
          <w:t>CPT</w:t>
        </w:r>
        <w:r w:rsidRPr="00CC4FCA">
          <w:rPr>
            <w:rStyle w:val="Hyperlink"/>
            <w:vertAlign w:val="superscript"/>
          </w:rPr>
          <w:t>®</w:t>
        </w:r>
        <w:r>
          <w:rPr>
            <w:rStyle w:val="Hyperlink"/>
          </w:rPr>
          <w:t xml:space="preserve"> </w:t>
        </w:r>
        <w:r w:rsidRPr="008B46D5">
          <w:rPr>
            <w:rStyle w:val="Hyperlink"/>
          </w:rPr>
          <w:t>coding resources</w:t>
        </w:r>
      </w:hyperlink>
      <w:r w:rsidR="00372839" w:rsidRPr="00372839">
        <w:rPr>
          <w:rStyle w:val="Hyperlink"/>
          <w:u w:val="none"/>
        </w:rPr>
        <w:t> </w:t>
      </w:r>
      <w:r w:rsidR="00372839" w:rsidRPr="00372839">
        <w:rPr>
          <w:rStyle w:val="Hyperlink"/>
          <w:noProof/>
          <w:u w:val="none"/>
        </w:rPr>
        <w:drawing>
          <wp:inline distT="0" distB="0" distL="0" distR="0" wp14:anchorId="51915F23" wp14:editId="50FB9808">
            <wp:extent cx="95250" cy="95250"/>
            <wp:effectExtent l="0" t="0" r="0" b="0"/>
            <wp:docPr id="18" name="Graphic 18"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E70FCD">
        <w:t>.</w:t>
      </w:r>
      <w:r>
        <w:t xml:space="preserve"> </w:t>
      </w:r>
    </w:p>
    <w:p w14:paraId="065A681C" w14:textId="77777777" w:rsidR="00722F2E" w:rsidRPr="00BD4486" w:rsidRDefault="00722F2E" w:rsidP="00372839">
      <w:pPr>
        <w:pStyle w:val="Heading4"/>
      </w:pPr>
      <w:r w:rsidRPr="00320BF8">
        <w:t>ICD-10-CM Diagnostic Codes</w:t>
      </w:r>
    </w:p>
    <w:p w14:paraId="5558BFB4" w14:textId="085F758F" w:rsidR="00722F2E" w:rsidRDefault="00722F2E" w:rsidP="00ED3659">
      <w:pPr>
        <w:pStyle w:val="BodyText"/>
      </w:pPr>
      <w:r>
        <w:t>For each CPT</w:t>
      </w:r>
      <w:r w:rsidRPr="00CC4FCA">
        <w:rPr>
          <w:vertAlign w:val="superscript"/>
        </w:rPr>
        <w:t>®</w:t>
      </w:r>
      <w:r>
        <w:t xml:space="preserve"> procedure code billed, one or more diagnostic codes must be provided to justify the service(s). The </w:t>
      </w:r>
      <w:r w:rsidR="00372839" w:rsidRPr="00372839">
        <w:t>International</w:t>
      </w:r>
      <w:r w:rsidR="00372839">
        <w:t xml:space="preserve"> Classification </w:t>
      </w:r>
      <w:r>
        <w:t xml:space="preserve">of Diseases (ICD)-10-CM provides </w:t>
      </w:r>
      <w:r w:rsidRPr="003B335E">
        <w:t>a system of diagnostic codes for classifying diseases</w:t>
      </w:r>
      <w:r>
        <w:t>. Every claim submitted for reimbursement includes both a CPT</w:t>
      </w:r>
      <w:r w:rsidRPr="00CC4FCA">
        <w:rPr>
          <w:vertAlign w:val="superscript"/>
        </w:rPr>
        <w:t>®</w:t>
      </w:r>
      <w:r>
        <w:t xml:space="preserve"> code and one or more associated </w:t>
      </w:r>
      <w:hyperlink r:id="rId20" w:history="1">
        <w:r>
          <w:rPr>
            <w:rStyle w:val="Hyperlink"/>
          </w:rPr>
          <w:t>ICD-10-CM</w:t>
        </w:r>
      </w:hyperlink>
      <w:r>
        <w:t xml:space="preserve"> diagnostic codes that indicate the medical necessity of the service. </w:t>
      </w:r>
    </w:p>
    <w:p w14:paraId="48BF4BCF" w14:textId="159FF34D" w:rsidR="00722F2E" w:rsidRDefault="00722F2E" w:rsidP="00ED3659">
      <w:pPr>
        <w:pStyle w:val="BodyText"/>
        <w:rPr>
          <w:b/>
          <w:bCs/>
        </w:rPr>
      </w:pPr>
      <w:r w:rsidRPr="00B2243B">
        <w:lastRenderedPageBreak/>
        <w:t>Approved diagnostic codes vary by location; consult your MAC and individual insurers to determine which diagnostic codes are approved for use in your area.</w:t>
      </w:r>
      <w:r w:rsidRPr="00B2243B">
        <w:rPr>
          <w:b/>
          <w:bCs/>
        </w:rPr>
        <w:t xml:space="preserve"> </w:t>
      </w:r>
      <w:r w:rsidRPr="00954720">
        <w:t>Some commonly used diagnostic codes are included at the end of each billing code table</w:t>
      </w:r>
      <w:r>
        <w:rPr>
          <w:b/>
          <w:bCs/>
        </w:rPr>
        <w:t xml:space="preserve">. </w:t>
      </w:r>
    </w:p>
    <w:p w14:paraId="6DCC21DB" w14:textId="77777777" w:rsidR="00722F2E" w:rsidRPr="00F8258D" w:rsidRDefault="00722F2E" w:rsidP="00372839">
      <w:pPr>
        <w:pStyle w:val="Heading4"/>
      </w:pPr>
      <w:r w:rsidRPr="00F8258D">
        <w:rPr>
          <w:rFonts w:cstheme="minorHAnsi"/>
        </w:rPr>
        <w:t xml:space="preserve">COVID-19 </w:t>
      </w:r>
      <w:r w:rsidRPr="00F8258D">
        <w:t xml:space="preserve">Telehealth </w:t>
      </w:r>
    </w:p>
    <w:p w14:paraId="4B3BD0B5" w14:textId="408DA92D" w:rsidR="00722F2E" w:rsidRDefault="00722F2E" w:rsidP="00ED3659">
      <w:pPr>
        <w:pStyle w:val="BodyText"/>
      </w:pPr>
      <w:r>
        <w:t xml:space="preserve">COVID-19 has necessitated that many in-person services including initial assessments, care planning, and individual education or counseling sessions be delivered remotely. </w:t>
      </w:r>
      <w:r w:rsidRPr="00555199">
        <w:t>During</w:t>
      </w:r>
      <w:r>
        <w:t xml:space="preserve"> the</w:t>
      </w:r>
      <w:r w:rsidRPr="00555199">
        <w:t xml:space="preserve"> COVID-19</w:t>
      </w:r>
      <w:r w:rsidRPr="00FB36E5">
        <w:t xml:space="preserve"> pandemic</w:t>
      </w:r>
      <w:r w:rsidRPr="00555199">
        <w:t xml:space="preserve">, </w:t>
      </w:r>
      <w:r w:rsidRPr="000316BE">
        <w:t>CMS made the decision to allow the use of in-person billing codes for telehealth visits</w:t>
      </w:r>
      <w:r w:rsidRPr="000316BE" w:rsidDel="000316BE">
        <w:t xml:space="preserve"> </w:t>
      </w:r>
      <w:r>
        <w:t>and will pay the same rate</w:t>
      </w:r>
      <w:r w:rsidRPr="00555199">
        <w:t xml:space="preserve">. </w:t>
      </w:r>
      <w:r>
        <w:t xml:space="preserve">CMS has provided a list of </w:t>
      </w:r>
      <w:hyperlink r:id="rId21" w:history="1">
        <w:r w:rsidRPr="00270979">
          <w:rPr>
            <w:rStyle w:val="Hyperlink"/>
          </w:rPr>
          <w:t>billing codes approved for telehealth</w:t>
        </w:r>
      </w:hyperlink>
      <w:r w:rsidRPr="00C47B5B">
        <w:t xml:space="preserve"> </w:t>
      </w:r>
      <w:r>
        <w:t>(CMS, March 2020a).</w:t>
      </w:r>
    </w:p>
    <w:p w14:paraId="50C29D39" w14:textId="13279332" w:rsidR="00722F2E" w:rsidRPr="00C47B5B" w:rsidRDefault="00722F2E" w:rsidP="00ED3659">
      <w:pPr>
        <w:pStyle w:val="BodyText"/>
      </w:pPr>
      <w:r w:rsidRPr="00FB36E5">
        <w:t>These changes and requirements are still evolving</w:t>
      </w:r>
      <w:r>
        <w:t xml:space="preserve"> at the time of this guide’s publication</w:t>
      </w:r>
      <w:r w:rsidRPr="00FB36E5">
        <w:t xml:space="preserve">. </w:t>
      </w:r>
      <w:r>
        <w:t xml:space="preserve"> </w:t>
      </w:r>
    </w:p>
    <w:p w14:paraId="55167C02" w14:textId="77777777" w:rsidR="00722F2E" w:rsidRPr="004E0FD9" w:rsidRDefault="00722F2E" w:rsidP="00510E3C">
      <w:pPr>
        <w:pStyle w:val="Heading1"/>
      </w:pPr>
      <w:bookmarkStart w:id="7" w:name="_Toc46488384"/>
      <w:bookmarkStart w:id="8" w:name="_Toc51655456"/>
      <w:r>
        <w:t xml:space="preserve">CPT® </w:t>
      </w:r>
      <w:r w:rsidRPr="00A87235">
        <w:t>Billing Code Tables</w:t>
      </w:r>
      <w:bookmarkEnd w:id="7"/>
      <w:bookmarkEnd w:id="8"/>
      <w:r w:rsidRPr="004E0FD9">
        <w:t xml:space="preserve"> </w:t>
      </w:r>
    </w:p>
    <w:p w14:paraId="5AA02C92" w14:textId="5755D70B" w:rsidR="00722F2E" w:rsidRPr="00ED3659" w:rsidRDefault="00722F2E" w:rsidP="00ED3659">
      <w:pPr>
        <w:pStyle w:val="BodyText"/>
      </w:pPr>
      <w:r w:rsidRPr="00ED3659">
        <w:rPr>
          <w:rStyle w:val="Hyperlink"/>
          <w:color w:val="4C4D4F"/>
          <w:u w:val="none"/>
        </w:rPr>
        <w:t>CPT</w:t>
      </w:r>
      <w:r w:rsidRPr="00CC4FCA">
        <w:rPr>
          <w:rStyle w:val="Hyperlink"/>
          <w:color w:val="4C4D4F"/>
          <w:u w:val="none"/>
          <w:vertAlign w:val="superscript"/>
        </w:rPr>
        <w:t>®</w:t>
      </w:r>
      <w:r w:rsidRPr="00ED3659">
        <w:rPr>
          <w:rStyle w:val="Hyperlink"/>
          <w:color w:val="4C4D4F"/>
          <w:u w:val="none"/>
        </w:rPr>
        <w:t xml:space="preserve"> codes are organized in sets by the types of services that can be reimbursed. The five tables in this section list billing codes that some ACL grantees use or plan to use to bill for services. Links go directly to each table in this document. </w:t>
      </w:r>
    </w:p>
    <w:p w14:paraId="5C1F3678" w14:textId="20ED11B3" w:rsidR="00722F2E" w:rsidRDefault="00F50286" w:rsidP="000B339C">
      <w:pPr>
        <w:pStyle w:val="bullets"/>
      </w:pPr>
      <w:hyperlink w:anchor="CognitiveAssessmentandCarePlanning" w:history="1">
        <w:r w:rsidR="00722F2E" w:rsidRPr="000B339C">
          <w:rPr>
            <w:rStyle w:val="Hyperlink"/>
            <w:b/>
          </w:rPr>
          <w:t>Cognitive Assessment and Care Planning and Advance Care Planning</w:t>
        </w:r>
      </w:hyperlink>
      <w:r w:rsidR="000B339C">
        <w:rPr>
          <w:b/>
          <w:bCs/>
        </w:rPr>
        <w:br/>
      </w:r>
      <w:r w:rsidR="00722F2E" w:rsidRPr="004F74DA">
        <w:t xml:space="preserve">These codes are used </w:t>
      </w:r>
      <w:r w:rsidR="00722F2E">
        <w:t xml:space="preserve">for a comprehensive cognitive assessment, creation of a care plan, and development or update of advance directives. </w:t>
      </w:r>
    </w:p>
    <w:p w14:paraId="31D2A08F" w14:textId="10E96857" w:rsidR="00722F2E" w:rsidRDefault="00F50286" w:rsidP="000B339C">
      <w:pPr>
        <w:pStyle w:val="bullets"/>
      </w:pPr>
      <w:hyperlink w:anchor="CounselingPsychotherapy" w:history="1">
        <w:r w:rsidR="00722F2E" w:rsidRPr="000B339C">
          <w:rPr>
            <w:rStyle w:val="Hyperlink"/>
            <w:b/>
          </w:rPr>
          <w:t>Counseling/Psychotherapy</w:t>
        </w:r>
      </w:hyperlink>
      <w:r w:rsidR="000B339C">
        <w:rPr>
          <w:b/>
          <w:bCs/>
        </w:rPr>
        <w:br/>
      </w:r>
      <w:r w:rsidR="00722F2E">
        <w:t xml:space="preserve">These codes can be used by providers such as licensed clinical social workers or clinical psychologists to provide counseling to the caregiver or </w:t>
      </w:r>
      <w:r w:rsidR="00722F2E" w:rsidRPr="007D2451">
        <w:t xml:space="preserve">person living with dementia. </w:t>
      </w:r>
    </w:p>
    <w:p w14:paraId="0966BC0E" w14:textId="3E3C48EF" w:rsidR="00722F2E" w:rsidRPr="000B339C" w:rsidRDefault="00F50286" w:rsidP="000B339C">
      <w:pPr>
        <w:pStyle w:val="bullets"/>
        <w:rPr>
          <w:b/>
          <w:bCs/>
        </w:rPr>
      </w:pPr>
      <w:hyperlink w:anchor="_Evaluation_and_Management" w:history="1">
        <w:r w:rsidR="003456A6" w:rsidRPr="003456A6">
          <w:rPr>
            <w:rStyle w:val="Hyperlink"/>
            <w:b/>
            <w:bCs/>
          </w:rPr>
          <w:t>Evaluation and Management (E&amp;M)</w:t>
        </w:r>
      </w:hyperlink>
      <w:r w:rsidR="003456A6">
        <w:br/>
      </w:r>
      <w:r w:rsidR="00722F2E" w:rsidRPr="001A231B">
        <w:t>These codes</w:t>
      </w:r>
      <w:r w:rsidR="00722F2E">
        <w:t xml:space="preserve"> are used in a clinic setting and</w:t>
      </w:r>
      <w:r w:rsidR="00722F2E" w:rsidRPr="001A231B">
        <w:t xml:space="preserve"> cover initial and ongoing assessment, diagnosis, care planning</w:t>
      </w:r>
      <w:r w:rsidR="00722F2E">
        <w:t>,</w:t>
      </w:r>
      <w:r w:rsidR="00722F2E" w:rsidRPr="001A231B">
        <w:t xml:space="preserve"> and follow-up support.</w:t>
      </w:r>
    </w:p>
    <w:p w14:paraId="1CD33C60" w14:textId="12F72366" w:rsidR="00B07DCF" w:rsidRDefault="00F50286" w:rsidP="00B07DCF">
      <w:pPr>
        <w:pStyle w:val="bullets"/>
      </w:pPr>
      <w:hyperlink w:anchor="EvaluationServicesandCognitiveTest" w:history="1">
        <w:r w:rsidR="00B07DCF" w:rsidRPr="000B339C">
          <w:rPr>
            <w:rStyle w:val="Hyperlink"/>
            <w:b/>
          </w:rPr>
          <w:t>Evaluation, Services and Cognitive Testing for Rehabilitative Medicine</w:t>
        </w:r>
      </w:hyperlink>
      <w:r w:rsidR="00B07DCF">
        <w:rPr>
          <w:b/>
          <w:bCs/>
        </w:rPr>
        <w:br/>
      </w:r>
      <w:r w:rsidR="00B07DCF" w:rsidRPr="00D5282B">
        <w:t xml:space="preserve">These codes </w:t>
      </w:r>
      <w:r w:rsidR="00B07DCF">
        <w:t>are used for occupational therapy services, including</w:t>
      </w:r>
      <w:r w:rsidR="00B07DCF" w:rsidRPr="00D5282B">
        <w:t xml:space="preserve"> initial evaluation, individual sessions</w:t>
      </w:r>
      <w:r w:rsidR="00B07DCF">
        <w:t>,</w:t>
      </w:r>
      <w:r w:rsidR="00B07DCF" w:rsidRPr="00D5282B">
        <w:t xml:space="preserve"> and cognitive assessment</w:t>
      </w:r>
      <w:r w:rsidR="00B07DCF">
        <w:t xml:space="preserve">. </w:t>
      </w:r>
    </w:p>
    <w:p w14:paraId="1DD8F9AA" w14:textId="6D42119F" w:rsidR="00722F2E" w:rsidRDefault="00F50286" w:rsidP="000B339C">
      <w:pPr>
        <w:pStyle w:val="bullets"/>
      </w:pPr>
      <w:hyperlink w:anchor="_Health_Behavior_Assessment" w:history="1">
        <w:r w:rsidR="003456A6" w:rsidRPr="003456A6">
          <w:rPr>
            <w:rStyle w:val="Hyperlink"/>
            <w:b/>
            <w:bCs/>
          </w:rPr>
          <w:t>Health Behavior Assessment and Intervention (HBAI)</w:t>
        </w:r>
      </w:hyperlink>
      <w:r w:rsidR="000B339C">
        <w:br/>
      </w:r>
      <w:r w:rsidR="00722F2E">
        <w:t xml:space="preserve">These codes are used for services and interventions that address the behavioral, psychosocial, and other factors that impact the management of a physical health </w:t>
      </w:r>
      <w:r w:rsidR="00722F2E">
        <w:lastRenderedPageBreak/>
        <w:t>condition. They are NOT used for providing medical treatment or providing mental health services.</w:t>
      </w:r>
      <w:r w:rsidR="00722F2E" w:rsidRPr="00625145">
        <w:t xml:space="preserve"> </w:t>
      </w:r>
    </w:p>
    <w:p w14:paraId="6C758456" w14:textId="77777777" w:rsidR="00722F2E" w:rsidRPr="004E0FD9" w:rsidRDefault="00722F2E" w:rsidP="00C241E2">
      <w:pPr>
        <w:pStyle w:val="Heading2"/>
      </w:pPr>
      <w:bookmarkStart w:id="9" w:name="_Toc51655457"/>
      <w:r w:rsidRPr="004E0FD9">
        <w:t>Cognitive Assessment and Care Planning, and Advance Care Planning</w:t>
      </w:r>
      <w:bookmarkEnd w:id="9"/>
    </w:p>
    <w:p w14:paraId="7362CD40" w14:textId="50126E57" w:rsidR="00722F2E" w:rsidRDefault="00722F2E" w:rsidP="00ED3659">
      <w:pPr>
        <w:pStyle w:val="BodyText"/>
      </w:pPr>
      <w:r>
        <w:t>Clinicians’ time spent conducting cognitive assessments, including care planning services for individuals who are cognitively impaired, is reimbursable. The code 99483 is</w:t>
      </w:r>
      <w:r w:rsidRPr="002245D8">
        <w:t xml:space="preserve"> used </w:t>
      </w:r>
      <w:r w:rsidRPr="007C1182">
        <w:t>to perform a cognitive assessment that includes a patient history, medical examination, functional assessment, medication</w:t>
      </w:r>
      <w:r w:rsidRPr="002245D8">
        <w:t xml:space="preserve"> reconciliation, evaluation for behavioral symptoms, safety evaluation, identification of caregivers, creation of a care plan, </w:t>
      </w:r>
      <w:r>
        <w:t xml:space="preserve">and </w:t>
      </w:r>
      <w:r w:rsidRPr="002245D8">
        <w:t>develop</w:t>
      </w:r>
      <w:r>
        <w:t>ment</w:t>
      </w:r>
      <w:r w:rsidRPr="002245D8">
        <w:t xml:space="preserve"> or updat</w:t>
      </w:r>
      <w:r>
        <w:t>e of</w:t>
      </w:r>
      <w:r w:rsidRPr="002245D8">
        <w:t xml:space="preserve"> </w:t>
      </w:r>
      <w:r>
        <w:t>a</w:t>
      </w:r>
      <w:r w:rsidRPr="002245D8">
        <w:t xml:space="preserve">dvance </w:t>
      </w:r>
      <w:r>
        <w:t>directives</w:t>
      </w:r>
      <w:r w:rsidRPr="002245D8">
        <w:t xml:space="preserve">. </w:t>
      </w:r>
      <w:r>
        <w:t>P</w:t>
      </w:r>
      <w:r w:rsidRPr="002245D8">
        <w:t>hysicians, nurse practitioners</w:t>
      </w:r>
      <w:r>
        <w:t>,</w:t>
      </w:r>
      <w:r w:rsidRPr="002245D8">
        <w:t xml:space="preserve"> and </w:t>
      </w:r>
      <w:r w:rsidRPr="007C1182">
        <w:t xml:space="preserve">staff supervised by the eligible </w:t>
      </w:r>
      <w:r>
        <w:t xml:space="preserve">clinician can use these codes. </w:t>
      </w:r>
    </w:p>
    <w:p w14:paraId="306913C0" w14:textId="6E1FDC5D" w:rsidR="00722F2E" w:rsidRPr="006E4B40" w:rsidRDefault="00722F2E" w:rsidP="00ED3659">
      <w:pPr>
        <w:pStyle w:val="BodyText"/>
      </w:pPr>
      <w:r w:rsidRPr="006E4B40">
        <w:t>If advance care planning occurs at a separate visit solely for the purpose of discussing the individual’s health care wishes, this can be billed as a separate service</w:t>
      </w:r>
      <w:r>
        <w:t xml:space="preserve"> using code 99497. </w:t>
      </w:r>
    </w:p>
    <w:p w14:paraId="4A277E32" w14:textId="77777777" w:rsidR="00722F2E" w:rsidRPr="00E85D20" w:rsidRDefault="00722F2E" w:rsidP="00ED3659">
      <w:pPr>
        <w:pStyle w:val="BodyText"/>
      </w:pPr>
      <w:r w:rsidRPr="00E85D20">
        <w:t>Examples of services and interventions that have been billed using these codes:</w:t>
      </w:r>
    </w:p>
    <w:p w14:paraId="68212F02" w14:textId="03D1F11E" w:rsidR="00722F2E" w:rsidRDefault="00722F2E" w:rsidP="000B339C">
      <w:pPr>
        <w:pStyle w:val="bullets"/>
      </w:pPr>
      <w:r>
        <w:t xml:space="preserve">Time spent with </w:t>
      </w:r>
      <w:r w:rsidR="000C4A45">
        <w:t>a n</w:t>
      </w:r>
      <w:r>
        <w:t xml:space="preserve">eurologist or </w:t>
      </w:r>
      <w:r w:rsidR="000C4A45">
        <w:t>n</w:t>
      </w:r>
      <w:r>
        <w:t xml:space="preserve">urse </w:t>
      </w:r>
      <w:r w:rsidR="000C4A45">
        <w:t>p</w:t>
      </w:r>
      <w:r>
        <w:t xml:space="preserve">ractitioner as part of the </w:t>
      </w:r>
      <w:hyperlink r:id="rId22" w:history="1">
        <w:r w:rsidRPr="008A06A2">
          <w:rPr>
            <w:rStyle w:val="Hyperlink"/>
          </w:rPr>
          <w:t>Care EcoSystems intervention</w:t>
        </w:r>
      </w:hyperlink>
      <w:r w:rsidR="00372839" w:rsidRPr="00372839">
        <w:rPr>
          <w:rStyle w:val="Hyperlink"/>
          <w:u w:val="none"/>
        </w:rPr>
        <w:t> </w:t>
      </w:r>
      <w:r w:rsidR="00372839" w:rsidRPr="00372839">
        <w:rPr>
          <w:rStyle w:val="Hyperlink"/>
          <w:noProof/>
          <w:u w:val="none"/>
        </w:rPr>
        <w:drawing>
          <wp:inline distT="0" distB="0" distL="0" distR="0" wp14:anchorId="655D978D" wp14:editId="528BEC77">
            <wp:extent cx="95250" cy="95250"/>
            <wp:effectExtent l="0" t="0" r="0" b="0"/>
            <wp:docPr id="19" name="Graphic 1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p>
    <w:p w14:paraId="5C1560AD" w14:textId="77777777" w:rsidR="00722F2E" w:rsidRPr="00BC701C" w:rsidRDefault="00722F2E" w:rsidP="000B339C">
      <w:pPr>
        <w:pStyle w:val="bullets"/>
      </w:pPr>
      <w:r>
        <w:t xml:space="preserve">Advance care planning with a physician (or under the supervision of a physician if insurer allows) </w:t>
      </w:r>
    </w:p>
    <w:p w14:paraId="2F4910A1" w14:textId="77777777" w:rsidR="008A06A2" w:rsidRDefault="008A06A2">
      <w:pPr>
        <w:rPr>
          <w:b/>
          <w:color w:val="09528F"/>
          <w:sz w:val="24"/>
        </w:rPr>
      </w:pPr>
      <w:r>
        <w:br w:type="page"/>
      </w:r>
    </w:p>
    <w:p w14:paraId="535ECA7D" w14:textId="6435ABAF" w:rsidR="000B339C" w:rsidRPr="001836C5" w:rsidRDefault="000B339C" w:rsidP="00372839">
      <w:pPr>
        <w:pStyle w:val="table-title"/>
      </w:pPr>
      <w:bookmarkStart w:id="10" w:name="CognitiveAssessmentandCarePlanning"/>
      <w:r w:rsidRPr="001836C5">
        <w:lastRenderedPageBreak/>
        <w:t xml:space="preserve">Cognitive Assessment and Care Planning, and Advance Care </w:t>
      </w:r>
      <w:r w:rsidR="00372839" w:rsidRPr="001836C5">
        <w:t>Planning</w:t>
      </w:r>
      <w:bookmarkEnd w:id="10"/>
    </w:p>
    <w:tbl>
      <w:tblPr>
        <w:tblStyle w:val="BlueTable"/>
        <w:tblW w:w="9450" w:type="dxa"/>
        <w:tblLayout w:type="fixed"/>
        <w:tblLook w:val="0420" w:firstRow="1" w:lastRow="0" w:firstColumn="0" w:lastColumn="0" w:noHBand="0" w:noVBand="1"/>
      </w:tblPr>
      <w:tblGrid>
        <w:gridCol w:w="985"/>
        <w:gridCol w:w="1710"/>
        <w:gridCol w:w="1620"/>
        <w:gridCol w:w="3060"/>
        <w:gridCol w:w="2075"/>
      </w:tblGrid>
      <w:tr w:rsidR="00722F2E" w:rsidRPr="001836C5" w14:paraId="63389EDC" w14:textId="77777777" w:rsidTr="00C12AC8">
        <w:trPr>
          <w:cnfStyle w:val="100000000000" w:firstRow="1" w:lastRow="0" w:firstColumn="0" w:lastColumn="0" w:oddVBand="0" w:evenVBand="0" w:oddHBand="0" w:evenHBand="0" w:firstRowFirstColumn="0" w:firstRowLastColumn="0" w:lastRowFirstColumn="0" w:lastRowLastColumn="0"/>
          <w:tblHeader/>
        </w:trPr>
        <w:tc>
          <w:tcPr>
            <w:tcW w:w="985" w:type="dxa"/>
            <w:vAlign w:val="bottom"/>
          </w:tcPr>
          <w:p w14:paraId="6E68CBD7" w14:textId="77777777" w:rsidR="00722F2E" w:rsidRPr="001836C5" w:rsidRDefault="00722F2E" w:rsidP="00372839">
            <w:pPr>
              <w:pStyle w:val="table-headers"/>
            </w:pPr>
            <w:r w:rsidRPr="001836C5">
              <w:t>Billing Code</w:t>
            </w:r>
          </w:p>
        </w:tc>
        <w:tc>
          <w:tcPr>
            <w:tcW w:w="1710" w:type="dxa"/>
            <w:vAlign w:val="bottom"/>
          </w:tcPr>
          <w:p w14:paraId="4560E925" w14:textId="6F603D2D" w:rsidR="00722F2E" w:rsidRPr="001836C5" w:rsidRDefault="00722F2E" w:rsidP="00372839">
            <w:pPr>
              <w:pStyle w:val="table-headers"/>
            </w:pPr>
            <w:r w:rsidRPr="001836C5">
              <w:t>Procedure</w:t>
            </w:r>
          </w:p>
        </w:tc>
        <w:tc>
          <w:tcPr>
            <w:tcW w:w="1620" w:type="dxa"/>
            <w:vAlign w:val="bottom"/>
          </w:tcPr>
          <w:p w14:paraId="31DD1BF7" w14:textId="6ED88557" w:rsidR="00722F2E" w:rsidRPr="001836C5" w:rsidRDefault="00722F2E" w:rsidP="00372839">
            <w:pPr>
              <w:pStyle w:val="table-headers"/>
            </w:pPr>
            <w:r w:rsidRPr="001836C5">
              <w:t>Time/</w:t>
            </w:r>
            <w:r w:rsidR="008A06A2">
              <w:br/>
            </w:r>
            <w:r w:rsidRPr="001836C5">
              <w:t>Complexity</w:t>
            </w:r>
          </w:p>
        </w:tc>
        <w:tc>
          <w:tcPr>
            <w:tcW w:w="3060" w:type="dxa"/>
            <w:vAlign w:val="bottom"/>
          </w:tcPr>
          <w:p w14:paraId="0A869F50" w14:textId="5F99DABC" w:rsidR="00722F2E" w:rsidRPr="001836C5" w:rsidRDefault="00722F2E" w:rsidP="00372839">
            <w:pPr>
              <w:pStyle w:val="table-headers"/>
            </w:pPr>
            <w:r w:rsidRPr="001836C5">
              <w:t>Notes</w:t>
            </w:r>
          </w:p>
        </w:tc>
        <w:tc>
          <w:tcPr>
            <w:tcW w:w="2075" w:type="dxa"/>
            <w:vAlign w:val="bottom"/>
          </w:tcPr>
          <w:p w14:paraId="699A6599" w14:textId="4F814910" w:rsidR="00722F2E" w:rsidRPr="001836C5" w:rsidRDefault="00722F2E" w:rsidP="00372839">
            <w:pPr>
              <w:pStyle w:val="table-headers"/>
            </w:pPr>
            <w:r w:rsidRPr="001836C5">
              <w:t xml:space="preserve">Clinicians </w:t>
            </w:r>
            <w:r w:rsidR="008A06A2" w:rsidRPr="001836C5">
              <w:t xml:space="preserve">Who </w:t>
            </w:r>
            <w:r w:rsidR="00565FAB" w:rsidRPr="001836C5">
              <w:t xml:space="preserve">can </w:t>
            </w:r>
            <w:r w:rsidR="008A06A2" w:rsidRPr="001836C5">
              <w:t>Use this Code (May Vary</w:t>
            </w:r>
            <w:r w:rsidRPr="001836C5">
              <w:t xml:space="preserve"> by </w:t>
            </w:r>
            <w:r w:rsidR="008A06A2" w:rsidRPr="001836C5">
              <w:t xml:space="preserve">State </w:t>
            </w:r>
            <w:r w:rsidRPr="001836C5">
              <w:t xml:space="preserve">and </w:t>
            </w:r>
            <w:r w:rsidR="008A06A2" w:rsidRPr="001836C5">
              <w:t>Payer</w:t>
            </w:r>
            <w:r w:rsidRPr="001836C5">
              <w:t>)</w:t>
            </w:r>
          </w:p>
        </w:tc>
      </w:tr>
      <w:tr w:rsidR="00722F2E" w:rsidRPr="001836C5" w14:paraId="3DDE1EA3" w14:textId="77777777" w:rsidTr="00C12AC8">
        <w:trPr>
          <w:cnfStyle w:val="000000100000" w:firstRow="0" w:lastRow="0" w:firstColumn="0" w:lastColumn="0" w:oddVBand="0" w:evenVBand="0" w:oddHBand="1" w:evenHBand="0" w:firstRowFirstColumn="0" w:firstRowLastColumn="0" w:lastRowFirstColumn="0" w:lastRowLastColumn="0"/>
        </w:trPr>
        <w:tc>
          <w:tcPr>
            <w:tcW w:w="985" w:type="dxa"/>
          </w:tcPr>
          <w:p w14:paraId="0E333691" w14:textId="77777777" w:rsidR="00722F2E" w:rsidRPr="001836C5" w:rsidRDefault="00722F2E" w:rsidP="00372839">
            <w:pPr>
              <w:pStyle w:val="table-text"/>
            </w:pPr>
            <w:r w:rsidRPr="001836C5">
              <w:t>99483</w:t>
            </w:r>
          </w:p>
        </w:tc>
        <w:tc>
          <w:tcPr>
            <w:tcW w:w="1710" w:type="dxa"/>
          </w:tcPr>
          <w:p w14:paraId="5DC10794" w14:textId="77777777" w:rsidR="00722F2E" w:rsidRPr="001836C5" w:rsidRDefault="00722F2E" w:rsidP="00372839">
            <w:pPr>
              <w:pStyle w:val="table-text"/>
            </w:pPr>
            <w:r w:rsidRPr="001836C5">
              <w:t xml:space="preserve">Cognitive assessment and care planning </w:t>
            </w:r>
          </w:p>
        </w:tc>
        <w:tc>
          <w:tcPr>
            <w:tcW w:w="1620" w:type="dxa"/>
          </w:tcPr>
          <w:p w14:paraId="05B1A72B" w14:textId="5F8F0680" w:rsidR="00722F2E" w:rsidRPr="001836C5" w:rsidRDefault="00722F2E" w:rsidP="008A06A2">
            <w:pPr>
              <w:pStyle w:val="table-text"/>
            </w:pPr>
            <w:r w:rsidRPr="001836C5">
              <w:t>Untimed</w:t>
            </w:r>
            <w:r w:rsidRPr="001836C5">
              <w:rPr>
                <w:rStyle w:val="FootnoteReference"/>
                <w:szCs w:val="20"/>
              </w:rPr>
              <w:t xml:space="preserve"> </w:t>
            </w:r>
            <w:r w:rsidRPr="001836C5">
              <w:t xml:space="preserve">(flat fee for service) </w:t>
            </w:r>
          </w:p>
        </w:tc>
        <w:tc>
          <w:tcPr>
            <w:tcW w:w="3060" w:type="dxa"/>
          </w:tcPr>
          <w:p w14:paraId="0B66D3FF" w14:textId="7576B589" w:rsidR="00722F2E" w:rsidRPr="001836C5" w:rsidRDefault="00722F2E" w:rsidP="00372839">
            <w:pPr>
              <w:pStyle w:val="table-text"/>
            </w:pPr>
            <w:r w:rsidRPr="001836C5">
              <w:t>Face-to-face contact with a patient</w:t>
            </w:r>
            <w:r w:rsidR="00C12AC8">
              <w:t>.</w:t>
            </w:r>
          </w:p>
          <w:p w14:paraId="02DF9A08" w14:textId="7488F3A8" w:rsidR="00722F2E" w:rsidRPr="001836C5" w:rsidRDefault="00722F2E" w:rsidP="00372839">
            <w:pPr>
              <w:pStyle w:val="table-text"/>
            </w:pPr>
            <w:r w:rsidRPr="001836C5">
              <w:t>There are many required components of the cognitive assessment and care planning process</w:t>
            </w:r>
            <w:r w:rsidRPr="001836C5">
              <w:rPr>
                <w:rFonts w:cstheme="minorHAnsi"/>
              </w:rPr>
              <w:t>—</w:t>
            </w:r>
            <w:r w:rsidRPr="001836C5">
              <w:t>see link below</w:t>
            </w:r>
            <w:r w:rsidR="00C12AC8">
              <w:t>.</w:t>
            </w:r>
            <w:r w:rsidRPr="001836C5">
              <w:t xml:space="preserve"> </w:t>
            </w:r>
          </w:p>
        </w:tc>
        <w:tc>
          <w:tcPr>
            <w:tcW w:w="2075" w:type="dxa"/>
          </w:tcPr>
          <w:p w14:paraId="5724E7D1" w14:textId="511B1A90" w:rsidR="00722F2E" w:rsidRPr="001836C5" w:rsidRDefault="00722F2E" w:rsidP="00372839">
            <w:pPr>
              <w:pStyle w:val="table-text"/>
            </w:pPr>
            <w:r w:rsidRPr="001836C5">
              <w:t>Physician</w:t>
            </w:r>
            <w:r w:rsidR="000C4A45">
              <w:t xml:space="preserve"> (Phys)</w:t>
            </w:r>
            <w:r w:rsidRPr="001836C5">
              <w:t>, nurse practitioner</w:t>
            </w:r>
            <w:r w:rsidR="000C4A45">
              <w:t xml:space="preserve"> (NP)</w:t>
            </w:r>
            <w:r w:rsidRPr="001836C5">
              <w:t>, clinical nurse specialist</w:t>
            </w:r>
            <w:r w:rsidR="000C4A45">
              <w:t xml:space="preserve"> (CNS)</w:t>
            </w:r>
            <w:r w:rsidRPr="001836C5">
              <w:t xml:space="preserve">, physician assistant </w:t>
            </w:r>
            <w:r w:rsidR="000C4A45">
              <w:t>(PA)</w:t>
            </w:r>
          </w:p>
        </w:tc>
      </w:tr>
      <w:tr w:rsidR="008A06A2" w:rsidRPr="001836C5" w14:paraId="5F0E443B" w14:textId="77777777" w:rsidTr="00C12AC8">
        <w:trPr>
          <w:cnfStyle w:val="000000010000" w:firstRow="0" w:lastRow="0" w:firstColumn="0" w:lastColumn="0" w:oddVBand="0" w:evenVBand="0" w:oddHBand="0" w:evenHBand="1" w:firstRowFirstColumn="0" w:firstRowLastColumn="0" w:lastRowFirstColumn="0" w:lastRowLastColumn="0"/>
        </w:trPr>
        <w:tc>
          <w:tcPr>
            <w:tcW w:w="985" w:type="dxa"/>
          </w:tcPr>
          <w:p w14:paraId="0D4A184D" w14:textId="77777777" w:rsidR="008A06A2" w:rsidRPr="001836C5" w:rsidRDefault="008A06A2" w:rsidP="008A06A2">
            <w:pPr>
              <w:pStyle w:val="table-text"/>
            </w:pPr>
            <w:r w:rsidRPr="001836C5">
              <w:t>99497</w:t>
            </w:r>
          </w:p>
        </w:tc>
        <w:tc>
          <w:tcPr>
            <w:tcW w:w="1710" w:type="dxa"/>
          </w:tcPr>
          <w:p w14:paraId="1996AF28" w14:textId="210FB340" w:rsidR="008A06A2" w:rsidRPr="001836C5" w:rsidRDefault="008A06A2" w:rsidP="008A06A2">
            <w:pPr>
              <w:pStyle w:val="table-text"/>
            </w:pPr>
            <w:r w:rsidRPr="001836C5">
              <w:t xml:space="preserve">Advance care planning </w:t>
            </w:r>
          </w:p>
        </w:tc>
        <w:tc>
          <w:tcPr>
            <w:tcW w:w="1620" w:type="dxa"/>
          </w:tcPr>
          <w:p w14:paraId="1EBAAFEB" w14:textId="725C7204" w:rsidR="008A06A2" w:rsidRPr="001836C5" w:rsidRDefault="008A06A2" w:rsidP="008A06A2">
            <w:pPr>
              <w:pStyle w:val="table-text"/>
            </w:pPr>
            <w:r w:rsidRPr="001836C5">
              <w:t xml:space="preserve">First 30 minutes </w:t>
            </w:r>
          </w:p>
        </w:tc>
        <w:tc>
          <w:tcPr>
            <w:tcW w:w="3060" w:type="dxa"/>
          </w:tcPr>
          <w:p w14:paraId="7AFB8DE1" w14:textId="09900127" w:rsidR="008A06A2" w:rsidRPr="001836C5" w:rsidRDefault="008A06A2" w:rsidP="008A06A2">
            <w:pPr>
              <w:pStyle w:val="table-text"/>
            </w:pPr>
            <w:r w:rsidRPr="001836C5">
              <w:t>Face-to-face contact with a patient, family member(s), or surrogate</w:t>
            </w:r>
            <w:r w:rsidR="00C12AC8">
              <w:t>.</w:t>
            </w:r>
          </w:p>
          <w:p w14:paraId="1F7EE3D5" w14:textId="079ED56E" w:rsidR="008A06A2" w:rsidRPr="001836C5" w:rsidRDefault="008A06A2" w:rsidP="008A06A2">
            <w:pPr>
              <w:pStyle w:val="table-text"/>
            </w:pPr>
            <w:r w:rsidRPr="001836C5">
              <w:t>Includes the explanation and discussion of advance directives such as standard forms (with completion of such forms, when performed)</w:t>
            </w:r>
            <w:r w:rsidR="00C12AC8">
              <w:t>.</w:t>
            </w:r>
          </w:p>
        </w:tc>
        <w:tc>
          <w:tcPr>
            <w:tcW w:w="2075" w:type="dxa"/>
            <w:shd w:val="clear" w:color="auto" w:fill="DEEAF6"/>
          </w:tcPr>
          <w:p w14:paraId="61F715DA" w14:textId="321DCB3E" w:rsidR="000C4A45" w:rsidRPr="001836C5" w:rsidRDefault="000C4A45" w:rsidP="003456A6">
            <w:pPr>
              <w:pStyle w:val="table-text"/>
            </w:pPr>
            <w:r>
              <w:t>Phys, NP, CNS, PA</w:t>
            </w:r>
          </w:p>
        </w:tc>
      </w:tr>
      <w:tr w:rsidR="008A06A2" w:rsidRPr="001836C5" w14:paraId="23738D73" w14:textId="77777777" w:rsidTr="00C12AC8">
        <w:trPr>
          <w:cnfStyle w:val="000000100000" w:firstRow="0" w:lastRow="0" w:firstColumn="0" w:lastColumn="0" w:oddVBand="0" w:evenVBand="0" w:oddHBand="1" w:evenHBand="0" w:firstRowFirstColumn="0" w:firstRowLastColumn="0" w:lastRowFirstColumn="0" w:lastRowLastColumn="0"/>
          <w:trHeight w:val="350"/>
        </w:trPr>
        <w:tc>
          <w:tcPr>
            <w:tcW w:w="985" w:type="dxa"/>
          </w:tcPr>
          <w:p w14:paraId="415C64D3" w14:textId="77777777" w:rsidR="008A06A2" w:rsidRPr="001836C5" w:rsidRDefault="008A06A2" w:rsidP="008A06A2">
            <w:pPr>
              <w:pStyle w:val="table-text"/>
            </w:pPr>
            <w:r w:rsidRPr="001836C5">
              <w:t>99498</w:t>
            </w:r>
          </w:p>
        </w:tc>
        <w:tc>
          <w:tcPr>
            <w:tcW w:w="1710" w:type="dxa"/>
          </w:tcPr>
          <w:p w14:paraId="1094C0E1" w14:textId="77777777" w:rsidR="008A06A2" w:rsidRPr="001836C5" w:rsidRDefault="008A06A2" w:rsidP="008A06A2">
            <w:pPr>
              <w:pStyle w:val="table-text"/>
            </w:pPr>
            <w:r w:rsidRPr="001836C5">
              <w:t xml:space="preserve">Advance care planning </w:t>
            </w:r>
          </w:p>
        </w:tc>
        <w:tc>
          <w:tcPr>
            <w:tcW w:w="1620" w:type="dxa"/>
          </w:tcPr>
          <w:p w14:paraId="35B8437E" w14:textId="77777777" w:rsidR="008A06A2" w:rsidRPr="001836C5" w:rsidRDefault="008A06A2" w:rsidP="008A06A2">
            <w:pPr>
              <w:pStyle w:val="table-text"/>
            </w:pPr>
            <w:r w:rsidRPr="001836C5">
              <w:t>Additional 30 minutes</w:t>
            </w:r>
          </w:p>
        </w:tc>
        <w:tc>
          <w:tcPr>
            <w:tcW w:w="3060" w:type="dxa"/>
          </w:tcPr>
          <w:p w14:paraId="790204BF" w14:textId="77777777" w:rsidR="008A06A2" w:rsidRPr="001836C5" w:rsidRDefault="008A06A2" w:rsidP="008A06A2">
            <w:pPr>
              <w:pStyle w:val="table-text"/>
            </w:pPr>
            <w:r w:rsidRPr="001836C5">
              <w:t xml:space="preserve">This code is billed along with 99497 when the advance care planning session lasts an hour </w:t>
            </w:r>
          </w:p>
        </w:tc>
        <w:tc>
          <w:tcPr>
            <w:tcW w:w="2075" w:type="dxa"/>
          </w:tcPr>
          <w:p w14:paraId="5D7D1AA1" w14:textId="3C0AC491" w:rsidR="008A06A2" w:rsidRPr="001836C5" w:rsidRDefault="006D370F" w:rsidP="008A06A2">
            <w:pPr>
              <w:pStyle w:val="table-text"/>
            </w:pPr>
            <w:r w:rsidRPr="006D370F">
              <w:t>Phys, NP, CNS, PA</w:t>
            </w:r>
          </w:p>
        </w:tc>
      </w:tr>
    </w:tbl>
    <w:p w14:paraId="0607B22A" w14:textId="0423CD9D" w:rsidR="000B339C" w:rsidRPr="00372839" w:rsidRDefault="000B339C" w:rsidP="00372839">
      <w:pPr>
        <w:pStyle w:val="table-source"/>
        <w:rPr>
          <w:b/>
          <w:bCs/>
        </w:rPr>
      </w:pPr>
      <w:r w:rsidRPr="00372839">
        <w:rPr>
          <w:b/>
          <w:bCs/>
        </w:rPr>
        <w:t>Examples of ICD</w:t>
      </w:r>
      <w:r w:rsidR="00565EC9">
        <w:rPr>
          <w:b/>
          <w:bCs/>
        </w:rPr>
        <w:t>-</w:t>
      </w:r>
      <w:r w:rsidRPr="00372839">
        <w:rPr>
          <w:b/>
          <w:bCs/>
        </w:rPr>
        <w:t>10</w:t>
      </w:r>
      <w:r w:rsidR="00565EC9">
        <w:rPr>
          <w:b/>
          <w:bCs/>
        </w:rPr>
        <w:t>-CM</w:t>
      </w:r>
      <w:r w:rsidRPr="00372839">
        <w:rPr>
          <w:b/>
          <w:bCs/>
        </w:rPr>
        <w:t xml:space="preserve"> Diagnostic Codes and Modifiers</w:t>
      </w:r>
    </w:p>
    <w:p w14:paraId="704AAE93" w14:textId="77777777" w:rsidR="000B339C" w:rsidRPr="00372839" w:rsidRDefault="000B339C" w:rsidP="00372839">
      <w:pPr>
        <w:pStyle w:val="table-source"/>
      </w:pPr>
      <w:r w:rsidRPr="00372839">
        <w:t>F01.50 F02.80, F02.81, F03.90, F03.91, G11.8, G20, G23.1,G23.9, G30.0, G30.9, G31.01, G31.09, G31.83, G31.85</w:t>
      </w:r>
    </w:p>
    <w:p w14:paraId="25B468B1" w14:textId="77777777" w:rsidR="00372839" w:rsidRDefault="00372839" w:rsidP="00372839">
      <w:pPr>
        <w:pStyle w:val="table-source"/>
        <w:rPr>
          <w:b/>
          <w:bCs/>
        </w:rPr>
      </w:pPr>
    </w:p>
    <w:p w14:paraId="06FB790D" w14:textId="5E5B80D0" w:rsidR="000B339C" w:rsidRPr="00372839" w:rsidRDefault="000B339C" w:rsidP="00372839">
      <w:pPr>
        <w:pStyle w:val="table-source"/>
        <w:rPr>
          <w:b/>
          <w:bCs/>
        </w:rPr>
      </w:pPr>
      <w:r w:rsidRPr="00372839">
        <w:rPr>
          <w:b/>
          <w:bCs/>
        </w:rPr>
        <w:t>Resources</w:t>
      </w:r>
    </w:p>
    <w:p w14:paraId="785F937A" w14:textId="77777777" w:rsidR="000B339C" w:rsidRPr="00A05F23" w:rsidRDefault="000B339C" w:rsidP="00372839">
      <w:pPr>
        <w:pStyle w:val="table-source"/>
        <w:rPr>
          <w:i/>
          <w:iCs/>
        </w:rPr>
      </w:pPr>
      <w:r w:rsidRPr="00A05F23">
        <w:rPr>
          <w:i/>
          <w:iCs/>
        </w:rPr>
        <w:t xml:space="preserve">Cognitive Assessment and Care Planning: </w:t>
      </w:r>
    </w:p>
    <w:p w14:paraId="05A9B286" w14:textId="63F48A7D" w:rsidR="000B339C" w:rsidRPr="001836C5" w:rsidRDefault="00F50286" w:rsidP="00372839">
      <w:pPr>
        <w:pStyle w:val="table-source"/>
        <w:rPr>
          <w:szCs w:val="20"/>
        </w:rPr>
      </w:pPr>
      <w:hyperlink r:id="rId23" w:history="1">
        <w:r w:rsidR="000B339C" w:rsidRPr="001836C5">
          <w:rPr>
            <w:rStyle w:val="Hyperlink"/>
            <w:szCs w:val="20"/>
          </w:rPr>
          <w:t>Alzheimer’s Association Expert Task Force Recommendations and Tools</w:t>
        </w:r>
      </w:hyperlink>
      <w:r w:rsidR="00372839" w:rsidRPr="00372839">
        <w:rPr>
          <w:rStyle w:val="Hyperlink"/>
          <w:szCs w:val="20"/>
          <w:u w:val="none"/>
        </w:rPr>
        <w:t> </w:t>
      </w:r>
      <w:r w:rsidR="00372839" w:rsidRPr="00372839">
        <w:rPr>
          <w:rStyle w:val="Hyperlink"/>
          <w:noProof/>
          <w:szCs w:val="20"/>
          <w:u w:val="none"/>
        </w:rPr>
        <w:drawing>
          <wp:inline distT="0" distB="0" distL="0" distR="0" wp14:anchorId="5E3F5753" wp14:editId="3F05FE2B">
            <wp:extent cx="95250" cy="95250"/>
            <wp:effectExtent l="0" t="0" r="0" b="0"/>
            <wp:docPr id="17" name="Graphic 1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5A327441" w14:textId="01F9D197" w:rsidR="000B339C" w:rsidRPr="00A05F23" w:rsidRDefault="000B339C" w:rsidP="00372839">
      <w:pPr>
        <w:pStyle w:val="table-source"/>
        <w:rPr>
          <w:i/>
          <w:iCs/>
        </w:rPr>
      </w:pPr>
      <w:r w:rsidRPr="00A05F23">
        <w:rPr>
          <w:i/>
          <w:iCs/>
        </w:rPr>
        <w:t>Advance Care Planning</w:t>
      </w:r>
      <w:r w:rsidR="00A05F23" w:rsidRPr="00A05F23">
        <w:rPr>
          <w:i/>
          <w:iCs/>
        </w:rPr>
        <w:t>:</w:t>
      </w:r>
    </w:p>
    <w:p w14:paraId="5CA2B695" w14:textId="77777777" w:rsidR="000B339C" w:rsidRPr="001836C5" w:rsidRDefault="00F50286" w:rsidP="00372839">
      <w:pPr>
        <w:pStyle w:val="table-source"/>
        <w:rPr>
          <w:rStyle w:val="Hyperlink"/>
          <w:szCs w:val="20"/>
        </w:rPr>
      </w:pPr>
      <w:hyperlink r:id="rId24" w:history="1">
        <w:r w:rsidR="000B339C" w:rsidRPr="001836C5">
          <w:rPr>
            <w:rStyle w:val="Hyperlink"/>
            <w:szCs w:val="20"/>
          </w:rPr>
          <w:t xml:space="preserve">Medicare Learning Network Fact Sheet </w:t>
        </w:r>
      </w:hyperlink>
    </w:p>
    <w:p w14:paraId="69434B37" w14:textId="77777777" w:rsidR="000B339C" w:rsidRPr="00372839" w:rsidRDefault="00F50286" w:rsidP="00372839">
      <w:pPr>
        <w:pStyle w:val="table-source"/>
        <w:rPr>
          <w:rStyle w:val="Hyperlink"/>
          <w:szCs w:val="20"/>
        </w:rPr>
      </w:pPr>
      <w:hyperlink r:id="rId25" w:history="1">
        <w:r w:rsidR="000B339C" w:rsidRPr="00372839">
          <w:rPr>
            <w:rStyle w:val="Hyperlink"/>
            <w:szCs w:val="20"/>
          </w:rPr>
          <w:t xml:space="preserve">Living with Dementia: Advance Planning Guides for Persons with Dementia and Caregivers </w:t>
        </w:r>
      </w:hyperlink>
    </w:p>
    <w:p w14:paraId="55A97C0F" w14:textId="67EA47EC" w:rsidR="000B339C" w:rsidRPr="00A05F23" w:rsidRDefault="000B339C" w:rsidP="00372839">
      <w:pPr>
        <w:pStyle w:val="table-source"/>
        <w:rPr>
          <w:i/>
          <w:iCs/>
        </w:rPr>
      </w:pPr>
      <w:r w:rsidRPr="00A05F23">
        <w:rPr>
          <w:i/>
          <w:iCs/>
        </w:rPr>
        <w:t>Evidence-Based Intervention Resources</w:t>
      </w:r>
      <w:r w:rsidR="00A05F23" w:rsidRPr="00A05F23">
        <w:rPr>
          <w:i/>
          <w:iCs/>
        </w:rPr>
        <w:t>:</w:t>
      </w:r>
    </w:p>
    <w:p w14:paraId="620927AF" w14:textId="2ABB9948" w:rsidR="000B339C" w:rsidRPr="00372839" w:rsidRDefault="00F50286" w:rsidP="00372839">
      <w:pPr>
        <w:pStyle w:val="table-source"/>
        <w:rPr>
          <w:rStyle w:val="Hyperlink"/>
          <w:szCs w:val="20"/>
        </w:rPr>
      </w:pPr>
      <w:hyperlink r:id="rId26" w:anchor="home" w:history="1">
        <w:r w:rsidR="000B339C" w:rsidRPr="00372839">
          <w:rPr>
            <w:rStyle w:val="Hyperlink"/>
          </w:rPr>
          <w:t>Best Practice Caregiving</w:t>
        </w:r>
      </w:hyperlink>
      <w:r w:rsidR="00372839" w:rsidRPr="00372839">
        <w:rPr>
          <w:rStyle w:val="Hyperlink"/>
          <w:u w:val="none"/>
        </w:rPr>
        <w:t> </w:t>
      </w:r>
      <w:r w:rsidR="00372839" w:rsidRPr="00372839">
        <w:rPr>
          <w:rStyle w:val="Hyperlink"/>
          <w:noProof/>
          <w:u w:val="none"/>
        </w:rPr>
        <w:drawing>
          <wp:inline distT="0" distB="0" distL="0" distR="0" wp14:anchorId="79F4359F" wp14:editId="28BA0621">
            <wp:extent cx="95250" cy="95250"/>
            <wp:effectExtent l="0" t="0" r="0" b="0"/>
            <wp:docPr id="16" name="Graphic 1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1444556B" w14:textId="77777777" w:rsidR="000B339C" w:rsidRPr="00372839" w:rsidRDefault="00F50286" w:rsidP="00372839">
      <w:pPr>
        <w:pStyle w:val="table-source"/>
        <w:rPr>
          <w:rStyle w:val="Hyperlink"/>
        </w:rPr>
      </w:pPr>
      <w:hyperlink r:id="rId27" w:history="1">
        <w:r w:rsidR="000B339C" w:rsidRPr="00372839">
          <w:rPr>
            <w:rStyle w:val="Hyperlink"/>
          </w:rPr>
          <w:t>Grantee-Implemented Evidence-Based and Evidence-Informed Interventions</w:t>
        </w:r>
      </w:hyperlink>
    </w:p>
    <w:p w14:paraId="1090FCC7" w14:textId="77777777" w:rsidR="00722F2E" w:rsidRPr="004E0FD9" w:rsidRDefault="00722F2E" w:rsidP="00C241E2">
      <w:pPr>
        <w:pStyle w:val="Heading2"/>
      </w:pPr>
      <w:bookmarkStart w:id="11" w:name="_Toc51655458"/>
      <w:bookmarkStart w:id="12" w:name="_Hlk46276636"/>
      <w:r w:rsidRPr="004E0FD9">
        <w:t>Counseling/Psychotherapy for Caregivers and Persons Living with Dementia</w:t>
      </w:r>
      <w:bookmarkEnd w:id="11"/>
    </w:p>
    <w:bookmarkEnd w:id="12"/>
    <w:p w14:paraId="253E0C27" w14:textId="53ED508B" w:rsidR="00722F2E" w:rsidRDefault="00722F2E" w:rsidP="00ED3659">
      <w:pPr>
        <w:pStyle w:val="BodyText"/>
      </w:pPr>
      <w:r w:rsidRPr="00A637EE">
        <w:t xml:space="preserve">These are traditional counseling and psychotherapy codes. </w:t>
      </w:r>
      <w:r>
        <w:t xml:space="preserve">The patient may be the person living with dementia or the caregiver. If the caregiver is the patient, it is their insurer that is billed for the service. Psychotherapy or counseling services may </w:t>
      </w:r>
      <w:r w:rsidRPr="00C8602B">
        <w:t>only be covered for persons living with early dementia</w:t>
      </w:r>
      <w:r>
        <w:t xml:space="preserve">; check with the MAC or private insurer for specific limitations. </w:t>
      </w:r>
    </w:p>
    <w:p w14:paraId="5864EDF0" w14:textId="7A269114" w:rsidR="00722F2E" w:rsidRDefault="00722F2E" w:rsidP="00ED3659">
      <w:pPr>
        <w:pStyle w:val="BodyText"/>
      </w:pPr>
      <w:r w:rsidRPr="00A637EE">
        <w:lastRenderedPageBreak/>
        <w:t>These codes can be used by a licensed clinical social worker</w:t>
      </w:r>
      <w:r>
        <w:t>, psychologist, or another approved clinician (as determined by insurer). The diagnostic code(s) (ICD-10</w:t>
      </w:r>
      <w:r w:rsidR="00565EC9">
        <w:t>-</w:t>
      </w:r>
      <w:r>
        <w:t>CM codes) used with these CPT</w:t>
      </w:r>
      <w:r w:rsidRPr="00B71A5B">
        <w:rPr>
          <w:vertAlign w:val="superscript"/>
        </w:rPr>
        <w:t>®</w:t>
      </w:r>
      <w:r>
        <w:t xml:space="preserve"> codes will relate to mental health diagnoses such as depression. </w:t>
      </w:r>
    </w:p>
    <w:p w14:paraId="3308EBC0" w14:textId="77777777" w:rsidR="00722F2E" w:rsidRPr="00E85D20" w:rsidRDefault="00722F2E" w:rsidP="00372839">
      <w:pPr>
        <w:pStyle w:val="BodyText"/>
        <w:keepNext/>
      </w:pPr>
      <w:bookmarkStart w:id="13" w:name="_Hlk42858710"/>
      <w:r w:rsidRPr="00E85D20">
        <w:t>Examples of services and interventions that have been billed using these codes:</w:t>
      </w:r>
    </w:p>
    <w:bookmarkEnd w:id="13"/>
    <w:p w14:paraId="7848FD3D" w14:textId="77777777" w:rsidR="00722F2E" w:rsidRDefault="00722F2E" w:rsidP="000B339C">
      <w:pPr>
        <w:pStyle w:val="bullets"/>
      </w:pPr>
      <w:r>
        <w:fldChar w:fldCharType="begin"/>
      </w:r>
      <w:r>
        <w:instrText>HYPERLINK "https://www12.edc.gsph.pitt.edu/reach/"</w:instrText>
      </w:r>
      <w:r>
        <w:fldChar w:fldCharType="separate"/>
      </w:r>
      <w:r>
        <w:rPr>
          <w:rStyle w:val="Hyperlink"/>
        </w:rPr>
        <w:t>REACH II</w:t>
      </w:r>
      <w:r>
        <w:fldChar w:fldCharType="end"/>
      </w:r>
      <w:r>
        <w:t xml:space="preserve"> </w:t>
      </w:r>
      <w:r w:rsidRPr="001005E0">
        <w:t>intervention</w:t>
      </w:r>
    </w:p>
    <w:p w14:paraId="2327FADB" w14:textId="77777777" w:rsidR="00722F2E" w:rsidRDefault="00722F2E" w:rsidP="000B339C">
      <w:pPr>
        <w:pStyle w:val="bullets"/>
      </w:pPr>
      <w:r w:rsidRPr="0000313F">
        <w:t>Care of Persons with Dementia in Their Environments</w:t>
      </w:r>
      <w:r>
        <w:t xml:space="preserve"> (</w:t>
      </w:r>
      <w:hyperlink r:id="rId28" w:anchor="programDetails/8" w:history="1">
        <w:r>
          <w:rPr>
            <w:rStyle w:val="Hyperlink"/>
          </w:rPr>
          <w:t>COPE</w:t>
        </w:r>
      </w:hyperlink>
      <w:r>
        <w:t xml:space="preserve">) </w:t>
      </w:r>
      <w:r w:rsidRPr="001005E0">
        <w:t>intervention</w:t>
      </w:r>
    </w:p>
    <w:p w14:paraId="4FCF7A66" w14:textId="77777777" w:rsidR="00722F2E" w:rsidRDefault="00722F2E" w:rsidP="000B339C">
      <w:pPr>
        <w:pStyle w:val="bullets"/>
      </w:pPr>
      <w:r>
        <w:t>Family counseling, with or without the person with dementia</w:t>
      </w:r>
    </w:p>
    <w:p w14:paraId="03DDA987" w14:textId="77777777" w:rsidR="000B339C" w:rsidRPr="001836C5" w:rsidRDefault="000B339C" w:rsidP="008A06A2">
      <w:pPr>
        <w:pStyle w:val="table-title"/>
      </w:pPr>
      <w:bookmarkStart w:id="14" w:name="CounselingPsychotherapy"/>
      <w:r w:rsidRPr="001836C5">
        <w:t>Counseling/Psychotherapy</w:t>
      </w:r>
      <w:bookmarkEnd w:id="14"/>
    </w:p>
    <w:tbl>
      <w:tblPr>
        <w:tblStyle w:val="BlueTable"/>
        <w:tblW w:w="9535" w:type="dxa"/>
        <w:tblLayout w:type="fixed"/>
        <w:tblLook w:val="0420" w:firstRow="1" w:lastRow="0" w:firstColumn="0" w:lastColumn="0" w:noHBand="0" w:noVBand="1"/>
      </w:tblPr>
      <w:tblGrid>
        <w:gridCol w:w="895"/>
        <w:gridCol w:w="1530"/>
        <w:gridCol w:w="1350"/>
        <w:gridCol w:w="1890"/>
        <w:gridCol w:w="3870"/>
      </w:tblGrid>
      <w:tr w:rsidR="00722F2E" w:rsidRPr="001836C5" w14:paraId="0347EE72" w14:textId="77777777" w:rsidTr="0067468A">
        <w:trPr>
          <w:cnfStyle w:val="100000000000" w:firstRow="1" w:lastRow="0" w:firstColumn="0" w:lastColumn="0" w:oddVBand="0" w:evenVBand="0" w:oddHBand="0" w:evenHBand="0" w:firstRowFirstColumn="0" w:firstRowLastColumn="0" w:lastRowFirstColumn="0" w:lastRowLastColumn="0"/>
          <w:tblHeader/>
        </w:trPr>
        <w:tc>
          <w:tcPr>
            <w:tcW w:w="895" w:type="dxa"/>
            <w:vAlign w:val="bottom"/>
          </w:tcPr>
          <w:p w14:paraId="2ACC1237" w14:textId="77777777" w:rsidR="00722F2E" w:rsidRPr="001836C5" w:rsidRDefault="00722F2E" w:rsidP="008A06A2">
            <w:pPr>
              <w:pStyle w:val="table-headers10"/>
            </w:pPr>
            <w:r w:rsidRPr="001836C5">
              <w:t>Billing Code</w:t>
            </w:r>
          </w:p>
        </w:tc>
        <w:tc>
          <w:tcPr>
            <w:tcW w:w="1530" w:type="dxa"/>
            <w:vAlign w:val="bottom"/>
          </w:tcPr>
          <w:p w14:paraId="71E38BAD" w14:textId="663BA38A" w:rsidR="00722F2E" w:rsidRPr="001836C5" w:rsidRDefault="00722F2E" w:rsidP="008A06A2">
            <w:pPr>
              <w:pStyle w:val="table-headers10"/>
            </w:pPr>
            <w:r w:rsidRPr="001836C5">
              <w:t>Procedure</w:t>
            </w:r>
          </w:p>
        </w:tc>
        <w:tc>
          <w:tcPr>
            <w:tcW w:w="1350" w:type="dxa"/>
            <w:vAlign w:val="bottom"/>
          </w:tcPr>
          <w:p w14:paraId="41725D2D" w14:textId="406F6492" w:rsidR="00722F2E" w:rsidRPr="001836C5" w:rsidRDefault="00722F2E" w:rsidP="008A06A2">
            <w:pPr>
              <w:pStyle w:val="table-headers10"/>
            </w:pPr>
            <w:r w:rsidRPr="001836C5">
              <w:t>Time/</w:t>
            </w:r>
            <w:r w:rsidR="008A06A2">
              <w:br/>
            </w:r>
            <w:r w:rsidRPr="001836C5">
              <w:t>Complexity</w:t>
            </w:r>
          </w:p>
        </w:tc>
        <w:tc>
          <w:tcPr>
            <w:tcW w:w="1890" w:type="dxa"/>
            <w:vAlign w:val="bottom"/>
          </w:tcPr>
          <w:p w14:paraId="5B6D6A2D" w14:textId="5E3416D5" w:rsidR="00722F2E" w:rsidRPr="001836C5" w:rsidRDefault="00722F2E" w:rsidP="008A06A2">
            <w:pPr>
              <w:pStyle w:val="table-headers10"/>
            </w:pPr>
            <w:r w:rsidRPr="001836C5">
              <w:t>Notes</w:t>
            </w:r>
          </w:p>
        </w:tc>
        <w:tc>
          <w:tcPr>
            <w:tcW w:w="3870" w:type="dxa"/>
            <w:vAlign w:val="bottom"/>
          </w:tcPr>
          <w:p w14:paraId="0F8F3098" w14:textId="30B0043A" w:rsidR="00722F2E" w:rsidRPr="001836C5" w:rsidRDefault="00722F2E" w:rsidP="008A06A2">
            <w:pPr>
              <w:pStyle w:val="table-headers10"/>
            </w:pPr>
            <w:r w:rsidRPr="001836C5">
              <w:t xml:space="preserve">Clinicians </w:t>
            </w:r>
            <w:r w:rsidR="00FB21DC" w:rsidRPr="001836C5">
              <w:t xml:space="preserve">Who </w:t>
            </w:r>
            <w:r w:rsidR="00565FAB" w:rsidRPr="001836C5">
              <w:t xml:space="preserve">can </w:t>
            </w:r>
            <w:r w:rsidR="00FB21DC" w:rsidRPr="001836C5">
              <w:t xml:space="preserve">Use this Code (May Vary </w:t>
            </w:r>
            <w:r w:rsidR="00565FAB" w:rsidRPr="001836C5">
              <w:t xml:space="preserve">by </w:t>
            </w:r>
            <w:r w:rsidR="00FB21DC" w:rsidRPr="001836C5">
              <w:t xml:space="preserve">State </w:t>
            </w:r>
            <w:r w:rsidR="00565FAB" w:rsidRPr="001836C5">
              <w:t xml:space="preserve">and </w:t>
            </w:r>
            <w:r w:rsidR="00FB21DC" w:rsidRPr="001836C5">
              <w:t>Payer)</w:t>
            </w:r>
          </w:p>
        </w:tc>
      </w:tr>
      <w:tr w:rsidR="008A06A2" w:rsidRPr="001836C5" w14:paraId="319549AD" w14:textId="77777777" w:rsidTr="0067468A">
        <w:trPr>
          <w:cnfStyle w:val="000000100000" w:firstRow="0" w:lastRow="0" w:firstColumn="0" w:lastColumn="0" w:oddVBand="0" w:evenVBand="0" w:oddHBand="1" w:evenHBand="0" w:firstRowFirstColumn="0" w:firstRowLastColumn="0" w:lastRowFirstColumn="0" w:lastRowLastColumn="0"/>
        </w:trPr>
        <w:tc>
          <w:tcPr>
            <w:tcW w:w="895" w:type="dxa"/>
          </w:tcPr>
          <w:p w14:paraId="799339DE" w14:textId="6CACE8E4" w:rsidR="008A06A2" w:rsidRPr="001836C5" w:rsidRDefault="008A06A2" w:rsidP="008A06A2">
            <w:pPr>
              <w:pStyle w:val="table-text10"/>
            </w:pPr>
            <w:r w:rsidRPr="001836C5">
              <w:t>90791</w:t>
            </w:r>
            <w:r>
              <w:t xml:space="preserve"> </w:t>
            </w:r>
            <w:r w:rsidRPr="001836C5">
              <w:t>90792</w:t>
            </w:r>
          </w:p>
        </w:tc>
        <w:tc>
          <w:tcPr>
            <w:tcW w:w="1530" w:type="dxa"/>
          </w:tcPr>
          <w:p w14:paraId="201FEB2B" w14:textId="77777777" w:rsidR="008A06A2" w:rsidRPr="001836C5" w:rsidRDefault="008A06A2" w:rsidP="008A06A2">
            <w:pPr>
              <w:pStyle w:val="table-text10"/>
            </w:pPr>
            <w:r w:rsidRPr="001836C5">
              <w:t xml:space="preserve">Psychotherapy diagnostic evaluation </w:t>
            </w:r>
          </w:p>
        </w:tc>
        <w:tc>
          <w:tcPr>
            <w:tcW w:w="1350" w:type="dxa"/>
          </w:tcPr>
          <w:p w14:paraId="038DA239" w14:textId="77777777" w:rsidR="008A06A2" w:rsidRPr="001836C5" w:rsidRDefault="008A06A2" w:rsidP="008A06A2">
            <w:pPr>
              <w:pStyle w:val="table-text10"/>
            </w:pPr>
            <w:r w:rsidRPr="001836C5">
              <w:t>Untimed</w:t>
            </w:r>
          </w:p>
        </w:tc>
        <w:tc>
          <w:tcPr>
            <w:tcW w:w="1890" w:type="dxa"/>
          </w:tcPr>
          <w:p w14:paraId="6B9510C3" w14:textId="77777777" w:rsidR="008A06A2" w:rsidRPr="001836C5" w:rsidRDefault="008A06A2" w:rsidP="008A06A2">
            <w:pPr>
              <w:pStyle w:val="table-text10"/>
            </w:pPr>
            <w:r w:rsidRPr="001836C5">
              <w:t xml:space="preserve">With patient </w:t>
            </w:r>
          </w:p>
        </w:tc>
        <w:tc>
          <w:tcPr>
            <w:tcW w:w="3870" w:type="dxa"/>
          </w:tcPr>
          <w:p w14:paraId="50B1018C" w14:textId="061E84B6" w:rsidR="008A06A2" w:rsidRPr="001836C5" w:rsidRDefault="008A06A2" w:rsidP="008A06A2">
            <w:pPr>
              <w:pStyle w:val="table-text10"/>
            </w:pPr>
            <w:r w:rsidRPr="001836C5">
              <w:t>Licensed clinical social workers or clinical psychologist (90791); psychiatrist or other physician (90792)</w:t>
            </w:r>
          </w:p>
        </w:tc>
      </w:tr>
      <w:tr w:rsidR="008A06A2" w:rsidRPr="001836C5" w14:paraId="1842FC54" w14:textId="77777777" w:rsidTr="0067468A">
        <w:trPr>
          <w:cnfStyle w:val="000000010000" w:firstRow="0" w:lastRow="0" w:firstColumn="0" w:lastColumn="0" w:oddVBand="0" w:evenVBand="0" w:oddHBand="0" w:evenHBand="1" w:firstRowFirstColumn="0" w:firstRowLastColumn="0" w:lastRowFirstColumn="0" w:lastRowLastColumn="0"/>
        </w:trPr>
        <w:tc>
          <w:tcPr>
            <w:tcW w:w="895" w:type="dxa"/>
          </w:tcPr>
          <w:p w14:paraId="5F0BC0BF" w14:textId="77777777" w:rsidR="00722F2E" w:rsidRPr="001836C5" w:rsidRDefault="00722F2E" w:rsidP="008A06A2">
            <w:pPr>
              <w:pStyle w:val="table-text10"/>
            </w:pPr>
            <w:r w:rsidRPr="001836C5">
              <w:t>90832</w:t>
            </w:r>
          </w:p>
        </w:tc>
        <w:tc>
          <w:tcPr>
            <w:tcW w:w="1530" w:type="dxa"/>
          </w:tcPr>
          <w:p w14:paraId="60EE4882" w14:textId="77777777" w:rsidR="00722F2E" w:rsidRPr="001836C5" w:rsidRDefault="00722F2E" w:rsidP="008A06A2">
            <w:pPr>
              <w:pStyle w:val="table-text10"/>
            </w:pPr>
            <w:r w:rsidRPr="001836C5">
              <w:t xml:space="preserve">Psychotherapy treatment </w:t>
            </w:r>
          </w:p>
        </w:tc>
        <w:tc>
          <w:tcPr>
            <w:tcW w:w="1350" w:type="dxa"/>
          </w:tcPr>
          <w:p w14:paraId="30609D5C" w14:textId="77777777" w:rsidR="00722F2E" w:rsidRPr="001836C5" w:rsidRDefault="00722F2E" w:rsidP="008A06A2">
            <w:pPr>
              <w:pStyle w:val="table-text10"/>
            </w:pPr>
            <w:r w:rsidRPr="001836C5">
              <w:t>30 minutes</w:t>
            </w:r>
          </w:p>
        </w:tc>
        <w:tc>
          <w:tcPr>
            <w:tcW w:w="1890" w:type="dxa"/>
          </w:tcPr>
          <w:p w14:paraId="0581AF1D" w14:textId="77777777" w:rsidR="00722F2E" w:rsidRPr="001836C5" w:rsidRDefault="00722F2E" w:rsidP="008A06A2">
            <w:pPr>
              <w:pStyle w:val="table-text10"/>
            </w:pPr>
            <w:r w:rsidRPr="001836C5">
              <w:t>With patient</w:t>
            </w:r>
          </w:p>
        </w:tc>
        <w:tc>
          <w:tcPr>
            <w:tcW w:w="3870" w:type="dxa"/>
          </w:tcPr>
          <w:p w14:paraId="3CF4114E" w14:textId="70E8969B" w:rsidR="008A06A2" w:rsidRPr="001836C5" w:rsidRDefault="008A06A2" w:rsidP="008A06A2">
            <w:pPr>
              <w:pStyle w:val="table-text10"/>
            </w:pPr>
            <w:r w:rsidRPr="001836C5">
              <w:t>Psychiatrist</w:t>
            </w:r>
            <w:r w:rsidR="006D370F">
              <w:t xml:space="preserve"> (Psych</w:t>
            </w:r>
            <w:r w:rsidR="00EC0658">
              <w:t xml:space="preserve"> MD</w:t>
            </w:r>
            <w:r w:rsidR="006D370F">
              <w:t>)</w:t>
            </w:r>
            <w:r w:rsidRPr="001836C5">
              <w:t>, other physician</w:t>
            </w:r>
            <w:r w:rsidR="006D370F">
              <w:t xml:space="preserve"> (Phys)</w:t>
            </w:r>
            <w:r w:rsidRPr="001836C5">
              <w:t xml:space="preserve">, </w:t>
            </w:r>
            <w:r w:rsidRPr="00584B7E">
              <w:t>nurse</w:t>
            </w:r>
            <w:r w:rsidRPr="001836C5">
              <w:rPr>
                <w:rFonts w:eastAsia="Times New Roman" w:cstheme="minorHAnsi"/>
                <w:color w:val="0F0F0F"/>
              </w:rPr>
              <w:t xml:space="preserve"> </w:t>
            </w:r>
            <w:r w:rsidRPr="00584B7E">
              <w:t>practitioner</w:t>
            </w:r>
            <w:r w:rsidR="006D370F">
              <w:t xml:space="preserve"> (NP)</w:t>
            </w:r>
            <w:r w:rsidRPr="00584B7E">
              <w:t xml:space="preserve">, </w:t>
            </w:r>
            <w:r w:rsidR="00CC5329" w:rsidRPr="00584B7E">
              <w:t>physician</w:t>
            </w:r>
            <w:r w:rsidR="00CC5329">
              <w:t xml:space="preserve"> </w:t>
            </w:r>
            <w:r w:rsidRPr="00584B7E">
              <w:t>assistant</w:t>
            </w:r>
            <w:r w:rsidR="006D370F">
              <w:t xml:space="preserve"> </w:t>
            </w:r>
            <w:r w:rsidR="00070DBE">
              <w:t>(</w:t>
            </w:r>
            <w:r w:rsidR="006D370F">
              <w:t>PA)</w:t>
            </w:r>
            <w:r w:rsidRPr="00584B7E">
              <w:t>,</w:t>
            </w:r>
            <w:r w:rsidRPr="001836C5">
              <w:t xml:space="preserve"> </w:t>
            </w:r>
            <w:r w:rsidRPr="00584B7E">
              <w:t>clinical nurse specialist</w:t>
            </w:r>
            <w:r w:rsidR="006D370F">
              <w:t xml:space="preserve"> (CNS)</w:t>
            </w:r>
            <w:r w:rsidRPr="00584B7E">
              <w:t xml:space="preserve">, </w:t>
            </w:r>
            <w:r w:rsidRPr="001836C5">
              <w:t>clinical psychologist</w:t>
            </w:r>
            <w:r w:rsidR="006D370F">
              <w:t xml:space="preserve"> (CP)</w:t>
            </w:r>
            <w:r w:rsidRPr="001836C5">
              <w:t xml:space="preserve">, licensed clinical social worker </w:t>
            </w:r>
            <w:r w:rsidR="006D370F">
              <w:t>(LCSW)</w:t>
            </w:r>
          </w:p>
          <w:p w14:paraId="7A48AA5C" w14:textId="77777777" w:rsidR="008A06A2" w:rsidRPr="00727E3F" w:rsidRDefault="008A06A2" w:rsidP="008A06A2">
            <w:pPr>
              <w:pStyle w:val="table-text10"/>
              <w:rPr>
                <w:i/>
                <w:iCs/>
              </w:rPr>
            </w:pPr>
            <w:r w:rsidRPr="00727E3F">
              <w:rPr>
                <w:i/>
                <w:iCs/>
              </w:rPr>
              <w:t>Not currently covered by Medicare but may be covered by private insurance:</w:t>
            </w:r>
          </w:p>
          <w:p w14:paraId="50BC8122" w14:textId="3277BA32" w:rsidR="008A06A2" w:rsidRPr="001836C5" w:rsidRDefault="008A06A2" w:rsidP="008A06A2">
            <w:pPr>
              <w:pStyle w:val="table-text10"/>
            </w:pPr>
            <w:r w:rsidRPr="001836C5">
              <w:t>Licensed professional counselors</w:t>
            </w:r>
            <w:r w:rsidR="006D370F">
              <w:t xml:space="preserve"> (LPC)</w:t>
            </w:r>
          </w:p>
          <w:p w14:paraId="6AB2DCFA" w14:textId="1EC95CF3" w:rsidR="008A06A2" w:rsidRPr="001836C5" w:rsidRDefault="008A06A2" w:rsidP="008A06A2">
            <w:pPr>
              <w:pStyle w:val="table-text10"/>
            </w:pPr>
            <w:r w:rsidRPr="001836C5">
              <w:t>Licensed mental health counselors</w:t>
            </w:r>
            <w:r w:rsidR="006D370F">
              <w:t xml:space="preserve"> (LMHC)</w:t>
            </w:r>
          </w:p>
          <w:p w14:paraId="5B279319" w14:textId="6AD72043" w:rsidR="00722F2E" w:rsidRPr="001836C5" w:rsidRDefault="008A06A2" w:rsidP="008A06A2">
            <w:pPr>
              <w:pStyle w:val="table-text10"/>
            </w:pPr>
            <w:r w:rsidRPr="001836C5">
              <w:t xml:space="preserve">Licensed marriage family therapists </w:t>
            </w:r>
            <w:r w:rsidR="006D370F">
              <w:t>(LMFT)</w:t>
            </w:r>
          </w:p>
        </w:tc>
      </w:tr>
      <w:tr w:rsidR="008A06A2" w:rsidRPr="001836C5" w14:paraId="33789375" w14:textId="77777777" w:rsidTr="0067468A">
        <w:trPr>
          <w:cnfStyle w:val="000000100000" w:firstRow="0" w:lastRow="0" w:firstColumn="0" w:lastColumn="0" w:oddVBand="0" w:evenVBand="0" w:oddHBand="1" w:evenHBand="0" w:firstRowFirstColumn="0" w:firstRowLastColumn="0" w:lastRowFirstColumn="0" w:lastRowLastColumn="0"/>
        </w:trPr>
        <w:tc>
          <w:tcPr>
            <w:tcW w:w="895" w:type="dxa"/>
          </w:tcPr>
          <w:p w14:paraId="5CD6D89D" w14:textId="77777777" w:rsidR="00722F2E" w:rsidRPr="001836C5" w:rsidRDefault="00722F2E" w:rsidP="008A06A2">
            <w:pPr>
              <w:pStyle w:val="table-text10"/>
            </w:pPr>
            <w:r w:rsidRPr="001836C5">
              <w:t>90833</w:t>
            </w:r>
          </w:p>
        </w:tc>
        <w:tc>
          <w:tcPr>
            <w:tcW w:w="1530" w:type="dxa"/>
          </w:tcPr>
          <w:p w14:paraId="3940DE6B" w14:textId="77777777" w:rsidR="00722F2E" w:rsidRPr="001836C5" w:rsidRDefault="00722F2E" w:rsidP="008A06A2">
            <w:pPr>
              <w:pStyle w:val="table-text10"/>
            </w:pPr>
            <w:r w:rsidRPr="001836C5">
              <w:t xml:space="preserve">Psychotherapy treatment </w:t>
            </w:r>
          </w:p>
        </w:tc>
        <w:tc>
          <w:tcPr>
            <w:tcW w:w="1350" w:type="dxa"/>
          </w:tcPr>
          <w:p w14:paraId="08A1917B" w14:textId="77777777" w:rsidR="00722F2E" w:rsidRPr="001836C5" w:rsidRDefault="00722F2E" w:rsidP="008A06A2">
            <w:pPr>
              <w:pStyle w:val="table-text10"/>
            </w:pPr>
            <w:r w:rsidRPr="001836C5">
              <w:t>30 minutes</w:t>
            </w:r>
          </w:p>
        </w:tc>
        <w:tc>
          <w:tcPr>
            <w:tcW w:w="1890" w:type="dxa"/>
          </w:tcPr>
          <w:p w14:paraId="528FA6FB" w14:textId="0C7204B1" w:rsidR="00722F2E" w:rsidRPr="00C12AC8" w:rsidRDefault="00722F2E" w:rsidP="008A06A2">
            <w:pPr>
              <w:pStyle w:val="table-text10"/>
            </w:pPr>
            <w:r w:rsidRPr="00C12AC8">
              <w:t>With patient performed with an evaluation</w:t>
            </w:r>
          </w:p>
        </w:tc>
        <w:tc>
          <w:tcPr>
            <w:tcW w:w="3870" w:type="dxa"/>
          </w:tcPr>
          <w:p w14:paraId="6C5B833A" w14:textId="4F1D2132" w:rsidR="008A06A2" w:rsidRPr="001836C5" w:rsidRDefault="00B26508" w:rsidP="008A06A2">
            <w:pPr>
              <w:pStyle w:val="table-text10"/>
            </w:pPr>
            <w:r>
              <w:t>Psych</w:t>
            </w:r>
            <w:r w:rsidR="00070DBE">
              <w:t xml:space="preserve"> MD</w:t>
            </w:r>
            <w:r>
              <w:t>, other Phys, NP, PA, CNS, CP, LCSW</w:t>
            </w:r>
          </w:p>
          <w:p w14:paraId="0DC634F2" w14:textId="77777777" w:rsidR="008A06A2" w:rsidRPr="00727E3F" w:rsidRDefault="008A06A2" w:rsidP="008A06A2">
            <w:pPr>
              <w:pStyle w:val="table-text10"/>
              <w:rPr>
                <w:i/>
                <w:iCs/>
              </w:rPr>
            </w:pPr>
            <w:r w:rsidRPr="00727E3F">
              <w:rPr>
                <w:i/>
                <w:iCs/>
              </w:rPr>
              <w:t>Not currently covered by Medicare but may be covered by private insurance:</w:t>
            </w:r>
          </w:p>
          <w:p w14:paraId="6C05BEE0" w14:textId="5E174E9C" w:rsidR="00722F2E" w:rsidRPr="001836C5" w:rsidRDefault="006D370F" w:rsidP="008A06A2">
            <w:pPr>
              <w:pStyle w:val="table-text10"/>
            </w:pPr>
            <w:r>
              <w:t>LPC, LMHC, LMFT</w:t>
            </w:r>
            <w:r w:rsidR="008A06A2" w:rsidRPr="001836C5">
              <w:t xml:space="preserve"> </w:t>
            </w:r>
          </w:p>
        </w:tc>
      </w:tr>
      <w:tr w:rsidR="008A06A2" w:rsidRPr="001836C5" w14:paraId="6C30CD34" w14:textId="77777777" w:rsidTr="0067468A">
        <w:trPr>
          <w:cnfStyle w:val="000000010000" w:firstRow="0" w:lastRow="0" w:firstColumn="0" w:lastColumn="0" w:oddVBand="0" w:evenVBand="0" w:oddHBand="0" w:evenHBand="1" w:firstRowFirstColumn="0" w:firstRowLastColumn="0" w:lastRowFirstColumn="0" w:lastRowLastColumn="0"/>
        </w:trPr>
        <w:tc>
          <w:tcPr>
            <w:tcW w:w="895" w:type="dxa"/>
          </w:tcPr>
          <w:p w14:paraId="33BDC18D" w14:textId="77777777" w:rsidR="00722F2E" w:rsidRPr="001836C5" w:rsidRDefault="00722F2E" w:rsidP="008A06A2">
            <w:pPr>
              <w:pStyle w:val="table-text10"/>
            </w:pPr>
            <w:r w:rsidRPr="001836C5">
              <w:t>90834</w:t>
            </w:r>
          </w:p>
        </w:tc>
        <w:tc>
          <w:tcPr>
            <w:tcW w:w="1530" w:type="dxa"/>
          </w:tcPr>
          <w:p w14:paraId="11B71418" w14:textId="77777777" w:rsidR="00722F2E" w:rsidRPr="001836C5" w:rsidRDefault="00722F2E" w:rsidP="008A06A2">
            <w:pPr>
              <w:pStyle w:val="table-text10"/>
            </w:pPr>
            <w:r w:rsidRPr="001836C5">
              <w:t xml:space="preserve">Psychotherapy treatment </w:t>
            </w:r>
          </w:p>
        </w:tc>
        <w:tc>
          <w:tcPr>
            <w:tcW w:w="1350" w:type="dxa"/>
          </w:tcPr>
          <w:p w14:paraId="378A9657" w14:textId="77777777" w:rsidR="00722F2E" w:rsidRPr="001836C5" w:rsidRDefault="00722F2E" w:rsidP="008A06A2">
            <w:pPr>
              <w:pStyle w:val="table-text10"/>
            </w:pPr>
            <w:r w:rsidRPr="001836C5">
              <w:t>45 minutes</w:t>
            </w:r>
          </w:p>
        </w:tc>
        <w:tc>
          <w:tcPr>
            <w:tcW w:w="1890" w:type="dxa"/>
          </w:tcPr>
          <w:p w14:paraId="5AB6553B" w14:textId="77777777" w:rsidR="00722F2E" w:rsidRPr="00C12AC8" w:rsidRDefault="00722F2E" w:rsidP="008A06A2">
            <w:pPr>
              <w:pStyle w:val="table-text10"/>
            </w:pPr>
            <w:r w:rsidRPr="00C12AC8">
              <w:t xml:space="preserve">With patient </w:t>
            </w:r>
          </w:p>
        </w:tc>
        <w:tc>
          <w:tcPr>
            <w:tcW w:w="3870" w:type="dxa"/>
          </w:tcPr>
          <w:p w14:paraId="2033E6BF" w14:textId="77777777" w:rsidR="00CC4FCA" w:rsidRDefault="00B26508" w:rsidP="008A06A2">
            <w:pPr>
              <w:pStyle w:val="table-text10"/>
            </w:pPr>
            <w:r w:rsidRPr="00B26508">
              <w:t>Psych</w:t>
            </w:r>
            <w:r w:rsidR="00070DBE">
              <w:t xml:space="preserve"> MD</w:t>
            </w:r>
            <w:r w:rsidRPr="00B26508">
              <w:t>, other Phys, NP, PA, CNS, CP, LCSW</w:t>
            </w:r>
            <w:r w:rsidR="00CC4FCA">
              <w:t xml:space="preserve"> </w:t>
            </w:r>
          </w:p>
          <w:p w14:paraId="3025AF78" w14:textId="2553F03C" w:rsidR="008A06A2" w:rsidRPr="00727E3F" w:rsidRDefault="008A06A2" w:rsidP="008A06A2">
            <w:pPr>
              <w:pStyle w:val="table-text10"/>
              <w:rPr>
                <w:i/>
                <w:iCs/>
              </w:rPr>
            </w:pPr>
            <w:r w:rsidRPr="00727E3F">
              <w:rPr>
                <w:i/>
                <w:iCs/>
              </w:rPr>
              <w:t>Not currently covered by Medicare but may be covered by private insurance:</w:t>
            </w:r>
          </w:p>
          <w:p w14:paraId="1FF0992B" w14:textId="21791D6D" w:rsidR="00722F2E" w:rsidRPr="001836C5" w:rsidRDefault="00B26508" w:rsidP="008A06A2">
            <w:pPr>
              <w:pStyle w:val="table-text10"/>
            </w:pPr>
            <w:r w:rsidRPr="00B26508">
              <w:t>LPC, LMHC, LMFT</w:t>
            </w:r>
          </w:p>
        </w:tc>
      </w:tr>
      <w:tr w:rsidR="00A65761" w:rsidRPr="001836C5" w14:paraId="1454C5E1" w14:textId="77777777" w:rsidTr="00A657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895" w:type="dxa"/>
          </w:tcPr>
          <w:p w14:paraId="2207E3BA" w14:textId="77777777" w:rsidR="00A65761" w:rsidRPr="001836C5" w:rsidRDefault="00A65761" w:rsidP="00263F33">
            <w:pPr>
              <w:pStyle w:val="table-text10"/>
            </w:pPr>
            <w:r>
              <w:t>9</w:t>
            </w:r>
            <w:r w:rsidRPr="001836C5">
              <w:t>0836</w:t>
            </w:r>
          </w:p>
        </w:tc>
        <w:tc>
          <w:tcPr>
            <w:tcW w:w="1530" w:type="dxa"/>
          </w:tcPr>
          <w:p w14:paraId="23B82B9E" w14:textId="77777777" w:rsidR="00A65761" w:rsidRPr="001836C5" w:rsidRDefault="00A65761" w:rsidP="00263F33">
            <w:pPr>
              <w:pStyle w:val="table-text10"/>
            </w:pPr>
            <w:r w:rsidRPr="001836C5">
              <w:t>Psychotherapy treatment</w:t>
            </w:r>
          </w:p>
        </w:tc>
        <w:tc>
          <w:tcPr>
            <w:tcW w:w="1350" w:type="dxa"/>
          </w:tcPr>
          <w:p w14:paraId="6B6E0617" w14:textId="77777777" w:rsidR="00A65761" w:rsidRPr="001836C5" w:rsidRDefault="00A65761" w:rsidP="00263F33">
            <w:pPr>
              <w:pStyle w:val="table-text10"/>
            </w:pPr>
            <w:r w:rsidRPr="001836C5">
              <w:t>45 minutes</w:t>
            </w:r>
          </w:p>
        </w:tc>
        <w:tc>
          <w:tcPr>
            <w:tcW w:w="1890" w:type="dxa"/>
          </w:tcPr>
          <w:p w14:paraId="76EC9B4F" w14:textId="77777777" w:rsidR="00A65761" w:rsidRPr="001836C5" w:rsidRDefault="00A65761" w:rsidP="00263F33">
            <w:pPr>
              <w:pStyle w:val="table-text10"/>
            </w:pPr>
            <w:r w:rsidRPr="001836C5">
              <w:t>With patient when performed with an office visit</w:t>
            </w:r>
          </w:p>
        </w:tc>
        <w:tc>
          <w:tcPr>
            <w:tcW w:w="3870" w:type="dxa"/>
          </w:tcPr>
          <w:p w14:paraId="4F2F4CDA" w14:textId="77777777" w:rsidR="00CC4FCA" w:rsidRDefault="00A65761" w:rsidP="00263F33">
            <w:pPr>
              <w:pStyle w:val="table-text10"/>
            </w:pPr>
            <w:r w:rsidRPr="00B26508">
              <w:t>Psych</w:t>
            </w:r>
            <w:r>
              <w:t xml:space="preserve"> MD</w:t>
            </w:r>
            <w:r w:rsidRPr="00B26508">
              <w:t>, other Phys, NP, PA, CNS, CP, LCSW</w:t>
            </w:r>
          </w:p>
          <w:p w14:paraId="569B1BC0" w14:textId="0227E2AA" w:rsidR="00A65761" w:rsidRPr="00727E3F" w:rsidRDefault="00A65761" w:rsidP="00263F33">
            <w:pPr>
              <w:pStyle w:val="table-text10"/>
              <w:rPr>
                <w:i/>
                <w:iCs/>
              </w:rPr>
            </w:pPr>
            <w:r w:rsidRPr="00727E3F">
              <w:rPr>
                <w:i/>
                <w:iCs/>
              </w:rPr>
              <w:t>Not currently covered by Medicare but may be covered by private insurance:</w:t>
            </w:r>
          </w:p>
          <w:p w14:paraId="58C4E367" w14:textId="16B78D0A" w:rsidR="00A65761" w:rsidRPr="001836C5" w:rsidRDefault="00A65761" w:rsidP="00263F33">
            <w:pPr>
              <w:pStyle w:val="table-text10"/>
            </w:pPr>
            <w:r w:rsidRPr="00B26508">
              <w:t>LPC, LMHC, LMFT</w:t>
            </w:r>
          </w:p>
        </w:tc>
      </w:tr>
    </w:tbl>
    <w:p w14:paraId="148C8F67" w14:textId="5F47FEAA" w:rsidR="00FB21DC" w:rsidRDefault="00FB21DC" w:rsidP="00FB21DC">
      <w:pPr>
        <w:pStyle w:val="table-continued"/>
      </w:pPr>
      <w:r>
        <w:t>(continued)</w:t>
      </w:r>
    </w:p>
    <w:p w14:paraId="77CA0C18" w14:textId="77777777" w:rsidR="00A65761" w:rsidRDefault="00A65761">
      <w:pPr>
        <w:rPr>
          <w:rFonts w:ascii="Cambria" w:hAnsi="Cambria"/>
          <w:b/>
          <w:color w:val="09528F"/>
          <w:sz w:val="24"/>
        </w:rPr>
      </w:pPr>
      <w:r>
        <w:br w:type="page"/>
      </w:r>
    </w:p>
    <w:p w14:paraId="214E8A2B" w14:textId="682F407E" w:rsidR="00FB21DC" w:rsidRPr="001836C5" w:rsidRDefault="00FB21DC" w:rsidP="00FB21DC">
      <w:pPr>
        <w:pStyle w:val="table-titlecontinued"/>
      </w:pPr>
      <w:r w:rsidRPr="001836C5">
        <w:lastRenderedPageBreak/>
        <w:t>Counseling/Psychotherapy</w:t>
      </w:r>
      <w:r>
        <w:t xml:space="preserve"> (continued)</w:t>
      </w:r>
    </w:p>
    <w:tbl>
      <w:tblPr>
        <w:tblStyle w:val="BlueTable"/>
        <w:tblW w:w="9535" w:type="dxa"/>
        <w:tblLayout w:type="fixed"/>
        <w:tblLook w:val="04A0" w:firstRow="1" w:lastRow="0" w:firstColumn="1" w:lastColumn="0" w:noHBand="0" w:noVBand="1"/>
      </w:tblPr>
      <w:tblGrid>
        <w:gridCol w:w="895"/>
        <w:gridCol w:w="1530"/>
        <w:gridCol w:w="1350"/>
        <w:gridCol w:w="1890"/>
        <w:gridCol w:w="3870"/>
      </w:tblGrid>
      <w:tr w:rsidR="00FB21DC" w:rsidRPr="001836C5" w14:paraId="7E1ADF57" w14:textId="77777777" w:rsidTr="00FB21DC">
        <w:trPr>
          <w:cnfStyle w:val="100000000000" w:firstRow="1" w:lastRow="0" w:firstColumn="0" w:lastColumn="0" w:oddVBand="0" w:evenVBand="0" w:oddHBand="0" w:evenHBand="0" w:firstRowFirstColumn="0" w:firstRowLastColumn="0" w:lastRowFirstColumn="0" w:lastRowLastColumn="0"/>
        </w:trPr>
        <w:tc>
          <w:tcPr>
            <w:tcW w:w="895" w:type="dxa"/>
          </w:tcPr>
          <w:p w14:paraId="407E94B5" w14:textId="77777777" w:rsidR="00FB21DC" w:rsidRPr="001836C5" w:rsidRDefault="00FB21DC" w:rsidP="00FB21DC">
            <w:pPr>
              <w:pStyle w:val="table-headers10"/>
            </w:pPr>
            <w:r w:rsidRPr="001836C5">
              <w:t>Billing Code</w:t>
            </w:r>
          </w:p>
        </w:tc>
        <w:tc>
          <w:tcPr>
            <w:tcW w:w="1530" w:type="dxa"/>
          </w:tcPr>
          <w:p w14:paraId="531BCAEE" w14:textId="77777777" w:rsidR="00FB21DC" w:rsidRPr="001836C5" w:rsidRDefault="00FB21DC" w:rsidP="00FB21DC">
            <w:pPr>
              <w:pStyle w:val="table-headers10"/>
            </w:pPr>
            <w:r w:rsidRPr="001836C5">
              <w:t>Procedure</w:t>
            </w:r>
          </w:p>
        </w:tc>
        <w:tc>
          <w:tcPr>
            <w:tcW w:w="1350" w:type="dxa"/>
          </w:tcPr>
          <w:p w14:paraId="6C44EADE" w14:textId="77777777" w:rsidR="00FB21DC" w:rsidRPr="001836C5" w:rsidRDefault="00FB21DC" w:rsidP="00FB21DC">
            <w:pPr>
              <w:pStyle w:val="table-headers10"/>
            </w:pPr>
            <w:r w:rsidRPr="001836C5">
              <w:t>Time/</w:t>
            </w:r>
            <w:r>
              <w:br/>
            </w:r>
            <w:r w:rsidRPr="001836C5">
              <w:t>Complexity</w:t>
            </w:r>
          </w:p>
        </w:tc>
        <w:tc>
          <w:tcPr>
            <w:tcW w:w="1890" w:type="dxa"/>
          </w:tcPr>
          <w:p w14:paraId="2AF341C2" w14:textId="77777777" w:rsidR="00FB21DC" w:rsidRPr="001836C5" w:rsidRDefault="00FB21DC" w:rsidP="00FB21DC">
            <w:pPr>
              <w:pStyle w:val="table-headers10"/>
            </w:pPr>
            <w:r w:rsidRPr="001836C5">
              <w:t>Notes</w:t>
            </w:r>
          </w:p>
        </w:tc>
        <w:tc>
          <w:tcPr>
            <w:tcW w:w="3870" w:type="dxa"/>
          </w:tcPr>
          <w:p w14:paraId="512E73BC" w14:textId="4B3F65D5" w:rsidR="00FB21DC" w:rsidRPr="001836C5" w:rsidRDefault="00FB21DC" w:rsidP="00FB21DC">
            <w:pPr>
              <w:pStyle w:val="table-headers10"/>
            </w:pPr>
            <w:r w:rsidRPr="001836C5">
              <w:t xml:space="preserve">Clinicians Who </w:t>
            </w:r>
            <w:r w:rsidR="00565FAB" w:rsidRPr="001836C5">
              <w:t xml:space="preserve">can </w:t>
            </w:r>
            <w:r w:rsidRPr="001836C5">
              <w:t xml:space="preserve">Use this Code (May Vary </w:t>
            </w:r>
            <w:r w:rsidR="00565FAB" w:rsidRPr="001836C5">
              <w:t xml:space="preserve">by </w:t>
            </w:r>
            <w:r w:rsidRPr="001836C5">
              <w:t xml:space="preserve">State </w:t>
            </w:r>
            <w:r w:rsidR="00565FAB" w:rsidRPr="001836C5">
              <w:t xml:space="preserve">and </w:t>
            </w:r>
            <w:r w:rsidRPr="001836C5">
              <w:t>Payer)</w:t>
            </w:r>
          </w:p>
        </w:tc>
      </w:tr>
      <w:tr w:rsidR="008A06A2" w:rsidRPr="001836C5" w14:paraId="4E9F5084" w14:textId="77777777" w:rsidTr="0067468A">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895" w:type="dxa"/>
          </w:tcPr>
          <w:p w14:paraId="5DE0AAC1" w14:textId="77777777" w:rsidR="00722F2E" w:rsidRPr="001836C5" w:rsidRDefault="00722F2E" w:rsidP="008A06A2">
            <w:pPr>
              <w:pStyle w:val="table-text10"/>
            </w:pPr>
            <w:r w:rsidRPr="001836C5">
              <w:t>90837</w:t>
            </w:r>
          </w:p>
        </w:tc>
        <w:tc>
          <w:tcPr>
            <w:tcW w:w="1530" w:type="dxa"/>
          </w:tcPr>
          <w:p w14:paraId="0F038CC0" w14:textId="77777777" w:rsidR="00722F2E" w:rsidRPr="001836C5" w:rsidRDefault="00722F2E" w:rsidP="008A06A2">
            <w:pPr>
              <w:pStyle w:val="table-text10"/>
            </w:pPr>
            <w:r w:rsidRPr="001836C5">
              <w:t xml:space="preserve">Psychotherapy treatment </w:t>
            </w:r>
          </w:p>
        </w:tc>
        <w:tc>
          <w:tcPr>
            <w:tcW w:w="1350" w:type="dxa"/>
          </w:tcPr>
          <w:p w14:paraId="163B650A" w14:textId="77777777" w:rsidR="00722F2E" w:rsidRPr="001836C5" w:rsidRDefault="00722F2E" w:rsidP="008A06A2">
            <w:pPr>
              <w:pStyle w:val="table-text10"/>
            </w:pPr>
            <w:r w:rsidRPr="001836C5">
              <w:t>60 minutes</w:t>
            </w:r>
          </w:p>
        </w:tc>
        <w:tc>
          <w:tcPr>
            <w:tcW w:w="1890" w:type="dxa"/>
          </w:tcPr>
          <w:p w14:paraId="7F9FE873" w14:textId="77777777" w:rsidR="00722F2E" w:rsidRPr="001836C5" w:rsidRDefault="00722F2E" w:rsidP="008A06A2">
            <w:pPr>
              <w:pStyle w:val="table-text10"/>
            </w:pPr>
            <w:r w:rsidRPr="001836C5">
              <w:t>With patient</w:t>
            </w:r>
          </w:p>
        </w:tc>
        <w:tc>
          <w:tcPr>
            <w:tcW w:w="3870" w:type="dxa"/>
          </w:tcPr>
          <w:p w14:paraId="4695AAFC" w14:textId="77777777" w:rsidR="00CC4FCA" w:rsidRDefault="00B26508" w:rsidP="008A06A2">
            <w:pPr>
              <w:pStyle w:val="table-text10"/>
            </w:pPr>
            <w:r w:rsidRPr="00B26508">
              <w:t>Psych</w:t>
            </w:r>
            <w:r w:rsidR="00070DBE">
              <w:t xml:space="preserve"> MD</w:t>
            </w:r>
            <w:r w:rsidRPr="00B26508">
              <w:t>, other Phys, NP, PA, CNS, CP, LCSW</w:t>
            </w:r>
          </w:p>
          <w:p w14:paraId="5A88B49B" w14:textId="6F69BD72" w:rsidR="008A06A2" w:rsidRPr="00727E3F" w:rsidRDefault="008A06A2" w:rsidP="008A06A2">
            <w:pPr>
              <w:pStyle w:val="table-text10"/>
              <w:rPr>
                <w:i/>
                <w:iCs/>
              </w:rPr>
            </w:pPr>
            <w:r w:rsidRPr="00727E3F">
              <w:rPr>
                <w:i/>
                <w:iCs/>
              </w:rPr>
              <w:t>Not currently covered by Medicare but may be covered by private insurance:</w:t>
            </w:r>
          </w:p>
          <w:p w14:paraId="34A59058" w14:textId="16ED430D" w:rsidR="00722F2E" w:rsidRPr="001836C5" w:rsidRDefault="00B26508" w:rsidP="008A06A2">
            <w:pPr>
              <w:pStyle w:val="table-text10"/>
            </w:pPr>
            <w:r w:rsidRPr="00B26508">
              <w:t>LPC, LMHC, LMFT</w:t>
            </w:r>
          </w:p>
        </w:tc>
      </w:tr>
      <w:tr w:rsidR="008A06A2" w:rsidRPr="001836C5" w14:paraId="50DBCA2D" w14:textId="77777777" w:rsidTr="0067468A">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895" w:type="dxa"/>
          </w:tcPr>
          <w:p w14:paraId="50E0BBE8" w14:textId="77777777" w:rsidR="00722F2E" w:rsidRPr="001836C5" w:rsidRDefault="00722F2E" w:rsidP="008A06A2">
            <w:pPr>
              <w:pStyle w:val="table-text10"/>
            </w:pPr>
            <w:r w:rsidRPr="001836C5">
              <w:t>90838</w:t>
            </w:r>
          </w:p>
        </w:tc>
        <w:tc>
          <w:tcPr>
            <w:tcW w:w="1530" w:type="dxa"/>
          </w:tcPr>
          <w:p w14:paraId="589598F5" w14:textId="77777777" w:rsidR="00722F2E" w:rsidRPr="001836C5" w:rsidRDefault="00722F2E" w:rsidP="008A06A2">
            <w:pPr>
              <w:pStyle w:val="table-text10"/>
            </w:pPr>
            <w:r w:rsidRPr="001836C5">
              <w:t>Psychotherapy treatment</w:t>
            </w:r>
          </w:p>
        </w:tc>
        <w:tc>
          <w:tcPr>
            <w:tcW w:w="1350" w:type="dxa"/>
          </w:tcPr>
          <w:p w14:paraId="7E19DB7F" w14:textId="77777777" w:rsidR="00722F2E" w:rsidRPr="001836C5" w:rsidRDefault="00722F2E" w:rsidP="008A06A2">
            <w:pPr>
              <w:pStyle w:val="table-text10"/>
            </w:pPr>
            <w:r w:rsidRPr="001836C5">
              <w:t>60 minutes</w:t>
            </w:r>
          </w:p>
        </w:tc>
        <w:tc>
          <w:tcPr>
            <w:tcW w:w="1890" w:type="dxa"/>
          </w:tcPr>
          <w:p w14:paraId="410697F0" w14:textId="77777777" w:rsidR="00722F2E" w:rsidRPr="001836C5" w:rsidRDefault="00722F2E" w:rsidP="008A06A2">
            <w:pPr>
              <w:pStyle w:val="table-text10"/>
            </w:pPr>
            <w:r w:rsidRPr="001836C5">
              <w:t>With patient when performed with an office visit</w:t>
            </w:r>
          </w:p>
        </w:tc>
        <w:tc>
          <w:tcPr>
            <w:tcW w:w="3870" w:type="dxa"/>
          </w:tcPr>
          <w:p w14:paraId="5ECA1FF2" w14:textId="194E7CBE" w:rsidR="008A06A2" w:rsidRPr="001836C5" w:rsidRDefault="00B26508" w:rsidP="008A06A2">
            <w:pPr>
              <w:pStyle w:val="table-text10"/>
            </w:pPr>
            <w:r w:rsidRPr="00B26508">
              <w:t>Psych</w:t>
            </w:r>
            <w:r w:rsidR="00070DBE">
              <w:t xml:space="preserve"> MD</w:t>
            </w:r>
            <w:r w:rsidRPr="00B26508">
              <w:t>, other Phys, NP, PA, CNS, CP, LCSW</w:t>
            </w:r>
          </w:p>
          <w:p w14:paraId="0B386806" w14:textId="77777777" w:rsidR="008A06A2" w:rsidRPr="00727E3F" w:rsidRDefault="008A06A2" w:rsidP="008A06A2">
            <w:pPr>
              <w:pStyle w:val="table-text10"/>
              <w:rPr>
                <w:i/>
                <w:iCs/>
              </w:rPr>
            </w:pPr>
            <w:r w:rsidRPr="00727E3F">
              <w:rPr>
                <w:i/>
                <w:iCs/>
              </w:rPr>
              <w:t>Not currently covered by Medicare but may be covered by private insurance:</w:t>
            </w:r>
          </w:p>
          <w:p w14:paraId="34FFB552" w14:textId="3E722673" w:rsidR="00722F2E" w:rsidRPr="001836C5" w:rsidRDefault="00B26508" w:rsidP="008A06A2">
            <w:pPr>
              <w:pStyle w:val="table-text10"/>
            </w:pPr>
            <w:r w:rsidRPr="00B26508">
              <w:t>LPC, LMHC, LMFT</w:t>
            </w:r>
          </w:p>
        </w:tc>
      </w:tr>
      <w:tr w:rsidR="008A06A2" w:rsidRPr="001836C5" w14:paraId="17173586" w14:textId="77777777" w:rsidTr="0067468A">
        <w:tblPrEx>
          <w:tblLook w:val="0420" w:firstRow="1" w:lastRow="0" w:firstColumn="0" w:lastColumn="0" w:noHBand="0" w:noVBand="1"/>
        </w:tblPrEx>
        <w:trPr>
          <w:cnfStyle w:val="000000100000" w:firstRow="0" w:lastRow="0" w:firstColumn="0" w:lastColumn="0" w:oddVBand="0" w:evenVBand="0" w:oddHBand="1" w:evenHBand="0" w:firstRowFirstColumn="0" w:firstRowLastColumn="0" w:lastRowFirstColumn="0" w:lastRowLastColumn="0"/>
        </w:trPr>
        <w:tc>
          <w:tcPr>
            <w:tcW w:w="895" w:type="dxa"/>
          </w:tcPr>
          <w:p w14:paraId="1AE813D1" w14:textId="77777777" w:rsidR="00722F2E" w:rsidRPr="001836C5" w:rsidRDefault="00722F2E" w:rsidP="008A06A2">
            <w:pPr>
              <w:pStyle w:val="table-text10"/>
            </w:pPr>
            <w:r w:rsidRPr="001836C5">
              <w:t>90846</w:t>
            </w:r>
          </w:p>
        </w:tc>
        <w:tc>
          <w:tcPr>
            <w:tcW w:w="1530" w:type="dxa"/>
          </w:tcPr>
          <w:p w14:paraId="544CE8E1" w14:textId="77777777" w:rsidR="00722F2E" w:rsidRPr="001836C5" w:rsidRDefault="00722F2E" w:rsidP="008A06A2">
            <w:pPr>
              <w:pStyle w:val="table-text10"/>
            </w:pPr>
            <w:r w:rsidRPr="001836C5">
              <w:t xml:space="preserve">Family psychotherapy treatment </w:t>
            </w:r>
          </w:p>
        </w:tc>
        <w:tc>
          <w:tcPr>
            <w:tcW w:w="1350" w:type="dxa"/>
          </w:tcPr>
          <w:p w14:paraId="258EE32C" w14:textId="77777777" w:rsidR="00722F2E" w:rsidRPr="001836C5" w:rsidRDefault="00722F2E" w:rsidP="008A06A2">
            <w:pPr>
              <w:pStyle w:val="table-text10"/>
            </w:pPr>
            <w:r w:rsidRPr="001836C5">
              <w:t>50 minutes</w:t>
            </w:r>
          </w:p>
        </w:tc>
        <w:tc>
          <w:tcPr>
            <w:tcW w:w="1890" w:type="dxa"/>
          </w:tcPr>
          <w:p w14:paraId="75ADC3E1" w14:textId="77777777" w:rsidR="00722F2E" w:rsidRPr="001836C5" w:rsidRDefault="00722F2E" w:rsidP="008A06A2">
            <w:pPr>
              <w:pStyle w:val="table-text10"/>
            </w:pPr>
            <w:r w:rsidRPr="001836C5">
              <w:t xml:space="preserve">Without patient </w:t>
            </w:r>
          </w:p>
        </w:tc>
        <w:tc>
          <w:tcPr>
            <w:tcW w:w="3870" w:type="dxa"/>
          </w:tcPr>
          <w:p w14:paraId="40F65D72" w14:textId="77777777" w:rsidR="00CC4FCA" w:rsidRDefault="00B26508" w:rsidP="008A06A2">
            <w:pPr>
              <w:pStyle w:val="table-text10"/>
            </w:pPr>
            <w:r w:rsidRPr="00B26508">
              <w:t>Psych</w:t>
            </w:r>
            <w:r w:rsidR="00070DBE">
              <w:t xml:space="preserve"> MD</w:t>
            </w:r>
            <w:r w:rsidRPr="00B26508">
              <w:t>, other Phys, NP, PA, CNS, CP, LCSW</w:t>
            </w:r>
          </w:p>
          <w:p w14:paraId="740DCFC6" w14:textId="76CD6707" w:rsidR="008A06A2" w:rsidRPr="00727E3F" w:rsidRDefault="008A06A2" w:rsidP="008A06A2">
            <w:pPr>
              <w:pStyle w:val="table-text10"/>
              <w:rPr>
                <w:i/>
                <w:iCs/>
              </w:rPr>
            </w:pPr>
            <w:r w:rsidRPr="00727E3F">
              <w:rPr>
                <w:i/>
                <w:iCs/>
              </w:rPr>
              <w:t>Not currently covered by Medicare but may be covered by private insurance:</w:t>
            </w:r>
          </w:p>
          <w:p w14:paraId="26409815" w14:textId="197836E5" w:rsidR="00722F2E" w:rsidRPr="001836C5" w:rsidRDefault="00B26508" w:rsidP="008A06A2">
            <w:pPr>
              <w:pStyle w:val="table-text10"/>
            </w:pPr>
            <w:r w:rsidRPr="00B26508">
              <w:t>LPC, LMHC, LMFT</w:t>
            </w:r>
          </w:p>
        </w:tc>
      </w:tr>
      <w:tr w:rsidR="008A06A2" w:rsidRPr="001836C5" w14:paraId="3EB77EE5" w14:textId="77777777" w:rsidTr="0067468A">
        <w:tblPrEx>
          <w:tblLook w:val="0420" w:firstRow="1" w:lastRow="0" w:firstColumn="0" w:lastColumn="0" w:noHBand="0" w:noVBand="1"/>
        </w:tblPrEx>
        <w:trPr>
          <w:cnfStyle w:val="000000010000" w:firstRow="0" w:lastRow="0" w:firstColumn="0" w:lastColumn="0" w:oddVBand="0" w:evenVBand="0" w:oddHBand="0" w:evenHBand="1" w:firstRowFirstColumn="0" w:firstRowLastColumn="0" w:lastRowFirstColumn="0" w:lastRowLastColumn="0"/>
        </w:trPr>
        <w:tc>
          <w:tcPr>
            <w:tcW w:w="895" w:type="dxa"/>
          </w:tcPr>
          <w:p w14:paraId="706D0BA0" w14:textId="77777777" w:rsidR="00722F2E" w:rsidRPr="001836C5" w:rsidRDefault="00722F2E" w:rsidP="008A06A2">
            <w:pPr>
              <w:pStyle w:val="table-text10"/>
            </w:pPr>
            <w:r w:rsidRPr="001836C5">
              <w:t>90847</w:t>
            </w:r>
          </w:p>
        </w:tc>
        <w:tc>
          <w:tcPr>
            <w:tcW w:w="1530" w:type="dxa"/>
          </w:tcPr>
          <w:p w14:paraId="2263F0F0" w14:textId="77777777" w:rsidR="00722F2E" w:rsidRPr="001836C5" w:rsidRDefault="00722F2E" w:rsidP="008A06A2">
            <w:pPr>
              <w:pStyle w:val="table-text10"/>
            </w:pPr>
            <w:r w:rsidRPr="001836C5">
              <w:t xml:space="preserve">Family psychotherapy treatment </w:t>
            </w:r>
          </w:p>
        </w:tc>
        <w:tc>
          <w:tcPr>
            <w:tcW w:w="1350" w:type="dxa"/>
          </w:tcPr>
          <w:p w14:paraId="6F1EEBBF" w14:textId="77777777" w:rsidR="00722F2E" w:rsidRPr="001836C5" w:rsidRDefault="00722F2E" w:rsidP="008A06A2">
            <w:pPr>
              <w:pStyle w:val="table-text10"/>
            </w:pPr>
            <w:r w:rsidRPr="001836C5">
              <w:t>50 minutes</w:t>
            </w:r>
          </w:p>
        </w:tc>
        <w:tc>
          <w:tcPr>
            <w:tcW w:w="1890" w:type="dxa"/>
          </w:tcPr>
          <w:p w14:paraId="1046DFF2" w14:textId="77777777" w:rsidR="00722F2E" w:rsidRPr="001836C5" w:rsidRDefault="00722F2E" w:rsidP="008A06A2">
            <w:pPr>
              <w:pStyle w:val="table-text10"/>
            </w:pPr>
            <w:r w:rsidRPr="001836C5">
              <w:t xml:space="preserve">With patient </w:t>
            </w:r>
          </w:p>
        </w:tc>
        <w:tc>
          <w:tcPr>
            <w:tcW w:w="3870" w:type="dxa"/>
          </w:tcPr>
          <w:p w14:paraId="2DB66538" w14:textId="77777777" w:rsidR="00CC4FCA" w:rsidRDefault="00B26508" w:rsidP="008A06A2">
            <w:pPr>
              <w:pStyle w:val="table-text10"/>
            </w:pPr>
            <w:r w:rsidRPr="00B26508">
              <w:t>Psych</w:t>
            </w:r>
            <w:r w:rsidR="00835FFF">
              <w:t xml:space="preserve"> MD</w:t>
            </w:r>
            <w:r w:rsidRPr="00B26508">
              <w:t>, other Phys, NP, PA, CNS, CP, LCSW</w:t>
            </w:r>
          </w:p>
          <w:p w14:paraId="600A0040" w14:textId="466BB974" w:rsidR="008A06A2" w:rsidRPr="00727E3F" w:rsidRDefault="008A06A2" w:rsidP="008A06A2">
            <w:pPr>
              <w:pStyle w:val="table-text10"/>
              <w:rPr>
                <w:i/>
                <w:iCs/>
              </w:rPr>
            </w:pPr>
            <w:r w:rsidRPr="00727E3F">
              <w:rPr>
                <w:i/>
                <w:iCs/>
              </w:rPr>
              <w:t>Not currently covered by Medicare but may be covered by private insurance:</w:t>
            </w:r>
          </w:p>
          <w:p w14:paraId="0A0A0D93" w14:textId="096E8179" w:rsidR="00722F2E" w:rsidRPr="001836C5" w:rsidRDefault="00B26508" w:rsidP="008A06A2">
            <w:pPr>
              <w:pStyle w:val="table-text10"/>
            </w:pPr>
            <w:r w:rsidRPr="00B26508">
              <w:t>LPC, LMHC, LMFT</w:t>
            </w:r>
          </w:p>
        </w:tc>
      </w:tr>
    </w:tbl>
    <w:p w14:paraId="11698CA0" w14:textId="4955D329" w:rsidR="000B339C" w:rsidRPr="008A06A2" w:rsidRDefault="000B339C" w:rsidP="008A06A2">
      <w:pPr>
        <w:pStyle w:val="table-source"/>
        <w:keepNext/>
        <w:rPr>
          <w:b/>
          <w:bCs/>
        </w:rPr>
      </w:pPr>
      <w:r w:rsidRPr="008A06A2">
        <w:rPr>
          <w:b/>
          <w:bCs/>
        </w:rPr>
        <w:t>Examples of ICD</w:t>
      </w:r>
      <w:r w:rsidR="00565EC9">
        <w:rPr>
          <w:b/>
          <w:bCs/>
        </w:rPr>
        <w:t>-</w:t>
      </w:r>
      <w:r w:rsidRPr="008A06A2">
        <w:rPr>
          <w:b/>
          <w:bCs/>
        </w:rPr>
        <w:t>10</w:t>
      </w:r>
      <w:r w:rsidR="00565EC9">
        <w:rPr>
          <w:b/>
          <w:bCs/>
        </w:rPr>
        <w:t>-CM</w:t>
      </w:r>
      <w:r w:rsidRPr="008A06A2">
        <w:rPr>
          <w:b/>
          <w:bCs/>
        </w:rPr>
        <w:t xml:space="preserve"> Diagnostic Codes and Modifiers</w:t>
      </w:r>
    </w:p>
    <w:p w14:paraId="19448A6D" w14:textId="77777777" w:rsidR="000B339C" w:rsidRPr="001836C5" w:rsidRDefault="000B339C" w:rsidP="008A06A2">
      <w:pPr>
        <w:pStyle w:val="table-source"/>
      </w:pPr>
      <w:r w:rsidRPr="001836C5">
        <w:t>F32.0, F32.1, F32.2, F32.3, F32.4, F32.5, F32.9, F33, F33.0,F33.1, F33.2, F33.3, F33.41, F33.42, F33.9, F41.1, F41.9, F43.20, F43.21, F43.22, F43.23, F43.24, F43.25, F43.20</w:t>
      </w:r>
    </w:p>
    <w:p w14:paraId="3674CF4B" w14:textId="21D6202D" w:rsidR="008A06A2" w:rsidRDefault="008A06A2" w:rsidP="008A06A2">
      <w:pPr>
        <w:pStyle w:val="table-source"/>
        <w:rPr>
          <w:b/>
          <w:bCs/>
        </w:rPr>
      </w:pPr>
    </w:p>
    <w:p w14:paraId="5B87F466" w14:textId="77777777" w:rsidR="00A05F23" w:rsidRPr="00372839" w:rsidRDefault="00A05F23" w:rsidP="00A05F23">
      <w:pPr>
        <w:pStyle w:val="table-source"/>
        <w:rPr>
          <w:b/>
          <w:bCs/>
        </w:rPr>
      </w:pPr>
      <w:r w:rsidRPr="00372839">
        <w:rPr>
          <w:b/>
          <w:bCs/>
        </w:rPr>
        <w:t>Resources</w:t>
      </w:r>
    </w:p>
    <w:p w14:paraId="757F4931" w14:textId="6DA60AB6" w:rsidR="000B339C" w:rsidRPr="00A05F23" w:rsidRDefault="000B339C" w:rsidP="008A06A2">
      <w:pPr>
        <w:pStyle w:val="table-source"/>
        <w:rPr>
          <w:i/>
          <w:iCs/>
        </w:rPr>
      </w:pPr>
      <w:r w:rsidRPr="00A05F23">
        <w:rPr>
          <w:i/>
          <w:iCs/>
        </w:rPr>
        <w:t>Evidence-Based Intervention Resources</w:t>
      </w:r>
      <w:r w:rsidR="00A05F23" w:rsidRPr="00A05F23">
        <w:rPr>
          <w:i/>
          <w:iCs/>
        </w:rPr>
        <w:t>:</w:t>
      </w:r>
    </w:p>
    <w:p w14:paraId="2F27D596" w14:textId="18039E0D" w:rsidR="000B339C" w:rsidRPr="008A06A2" w:rsidRDefault="00F50286" w:rsidP="008A06A2">
      <w:pPr>
        <w:pStyle w:val="table-source"/>
        <w:rPr>
          <w:rStyle w:val="Hyperlink"/>
          <w:szCs w:val="20"/>
        </w:rPr>
      </w:pPr>
      <w:hyperlink r:id="rId29" w:anchor="home" w:history="1">
        <w:r w:rsidR="000B339C" w:rsidRPr="008A06A2">
          <w:rPr>
            <w:rStyle w:val="Hyperlink"/>
            <w:szCs w:val="20"/>
          </w:rPr>
          <w:t>Best Practice Caregiving</w:t>
        </w:r>
      </w:hyperlink>
      <w:r w:rsidR="008A06A2" w:rsidRPr="00372839">
        <w:rPr>
          <w:rStyle w:val="Hyperlink"/>
          <w:szCs w:val="20"/>
          <w:u w:val="none"/>
        </w:rPr>
        <w:t> </w:t>
      </w:r>
      <w:r w:rsidR="008A06A2" w:rsidRPr="00372839">
        <w:rPr>
          <w:rStyle w:val="Hyperlink"/>
          <w:noProof/>
          <w:szCs w:val="20"/>
          <w:u w:val="none"/>
        </w:rPr>
        <w:drawing>
          <wp:inline distT="0" distB="0" distL="0" distR="0" wp14:anchorId="5DD31ACF" wp14:editId="06B86FFD">
            <wp:extent cx="95250" cy="95250"/>
            <wp:effectExtent l="0" t="0" r="0" b="0"/>
            <wp:docPr id="20" name="Graphic 2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639ADD7" w14:textId="77777777" w:rsidR="000B339C" w:rsidRPr="008A06A2" w:rsidRDefault="00F50286" w:rsidP="008A06A2">
      <w:pPr>
        <w:pStyle w:val="table-source"/>
        <w:rPr>
          <w:rStyle w:val="Hyperlink"/>
          <w:szCs w:val="20"/>
        </w:rPr>
      </w:pPr>
      <w:hyperlink r:id="rId30" w:history="1">
        <w:r w:rsidR="000B339C" w:rsidRPr="008A06A2">
          <w:rPr>
            <w:rStyle w:val="Hyperlink"/>
            <w:szCs w:val="20"/>
          </w:rPr>
          <w:t>Grantee-Implemented Evidence-Based and Evidence-Informed Interventions</w:t>
        </w:r>
      </w:hyperlink>
    </w:p>
    <w:p w14:paraId="66955864" w14:textId="6DF773C2" w:rsidR="00722F2E" w:rsidRDefault="00722F2E" w:rsidP="00C241E2">
      <w:pPr>
        <w:pStyle w:val="Heading2"/>
      </w:pPr>
      <w:bookmarkStart w:id="15" w:name="_Evaluation_and_Management"/>
      <w:bookmarkStart w:id="16" w:name="_Toc51655459"/>
      <w:bookmarkEnd w:id="15"/>
      <w:r w:rsidRPr="00C34302">
        <w:t xml:space="preserve">Evaluation and Management </w:t>
      </w:r>
      <w:r>
        <w:t>(E&amp;M)</w:t>
      </w:r>
      <w:bookmarkEnd w:id="16"/>
      <w:r w:rsidRPr="00C34302">
        <w:t xml:space="preserve"> </w:t>
      </w:r>
    </w:p>
    <w:p w14:paraId="0F69C88A" w14:textId="207CB789" w:rsidR="00722F2E" w:rsidRPr="00E85D20" w:rsidRDefault="00722F2E" w:rsidP="00ED3659">
      <w:pPr>
        <w:pStyle w:val="BodyText"/>
      </w:pPr>
      <w:r>
        <w:t xml:space="preserve">E&amp;M codes are used by primary care and memory clinics to bill for assessment, diagnosis, care planning, and follow-up. An advantage of these billing codes is that services can be billed by time, which often increases overall reimbursement. </w:t>
      </w:r>
      <w:bookmarkStart w:id="17" w:name="_Hlk42861649"/>
      <w:r w:rsidRPr="00E85D20">
        <w:t>Examples of services and interventions that have been billed using these codes:</w:t>
      </w:r>
    </w:p>
    <w:bookmarkEnd w:id="17"/>
    <w:p w14:paraId="683F1C6A" w14:textId="77777777" w:rsidR="00722F2E" w:rsidRDefault="00722F2E" w:rsidP="000B339C">
      <w:pPr>
        <w:pStyle w:val="bullets"/>
        <w:rPr>
          <w:b/>
          <w:bCs/>
        </w:rPr>
      </w:pPr>
      <w:r>
        <w:t xml:space="preserve">Memory clinic cognitive assessment, diagnosis, care planning, and follow-up </w:t>
      </w:r>
    </w:p>
    <w:p w14:paraId="5831F6E2" w14:textId="77777777" w:rsidR="00722F2E" w:rsidRDefault="00722F2E" w:rsidP="000B339C">
      <w:pPr>
        <w:pStyle w:val="bullets"/>
        <w:rPr>
          <w:b/>
          <w:bCs/>
        </w:rPr>
      </w:pPr>
      <w:r>
        <w:t xml:space="preserve">Care EcoSystems intervention initial cognitive assessment, diagnosis, care planning, and follow-up </w:t>
      </w:r>
    </w:p>
    <w:p w14:paraId="2A35B7FA" w14:textId="2BC665B3" w:rsidR="000B339C" w:rsidRPr="001836C5" w:rsidRDefault="000B339C" w:rsidP="0067468A">
      <w:pPr>
        <w:pStyle w:val="table-title"/>
      </w:pPr>
      <w:bookmarkStart w:id="18" w:name="EvaluationandManagement"/>
      <w:bookmarkStart w:id="19" w:name="_Hlk46277003"/>
      <w:bookmarkEnd w:id="18"/>
      <w:r w:rsidRPr="001836C5">
        <w:lastRenderedPageBreak/>
        <w:t>Evaluation and Management (E&amp;M)</w:t>
      </w:r>
      <w:bookmarkEnd w:id="19"/>
    </w:p>
    <w:tbl>
      <w:tblPr>
        <w:tblStyle w:val="BlueTable"/>
        <w:tblW w:w="9648" w:type="dxa"/>
        <w:tblLayout w:type="fixed"/>
        <w:tblCellMar>
          <w:left w:w="58" w:type="dxa"/>
          <w:right w:w="58" w:type="dxa"/>
        </w:tblCellMar>
        <w:tblLook w:val="0420" w:firstRow="1" w:lastRow="0" w:firstColumn="0" w:lastColumn="0" w:noHBand="0" w:noVBand="1"/>
      </w:tblPr>
      <w:tblGrid>
        <w:gridCol w:w="970"/>
        <w:gridCol w:w="1775"/>
        <w:gridCol w:w="1947"/>
        <w:gridCol w:w="3097"/>
        <w:gridCol w:w="1859"/>
      </w:tblGrid>
      <w:tr w:rsidR="00722F2E" w:rsidRPr="001836C5" w14:paraId="05D0212E" w14:textId="77777777" w:rsidTr="00565FAB">
        <w:trPr>
          <w:cnfStyle w:val="100000000000" w:firstRow="1" w:lastRow="0" w:firstColumn="0" w:lastColumn="0" w:oddVBand="0" w:evenVBand="0" w:oddHBand="0" w:evenHBand="0" w:firstRowFirstColumn="0" w:firstRowLastColumn="0" w:lastRowFirstColumn="0" w:lastRowLastColumn="0"/>
          <w:tblHeader/>
        </w:trPr>
        <w:tc>
          <w:tcPr>
            <w:tcW w:w="970" w:type="dxa"/>
            <w:vAlign w:val="bottom"/>
          </w:tcPr>
          <w:p w14:paraId="39DC14AD" w14:textId="77777777" w:rsidR="00722F2E" w:rsidRPr="001836C5" w:rsidRDefault="00722F2E" w:rsidP="00FB21DC">
            <w:pPr>
              <w:pStyle w:val="table-headers10"/>
            </w:pPr>
            <w:bookmarkStart w:id="20" w:name="_Hlk38536752"/>
            <w:bookmarkStart w:id="21" w:name="_Hlk38534950"/>
            <w:r w:rsidRPr="001836C5">
              <w:t>Billing Code</w:t>
            </w:r>
          </w:p>
        </w:tc>
        <w:tc>
          <w:tcPr>
            <w:tcW w:w="1775" w:type="dxa"/>
            <w:vAlign w:val="bottom"/>
          </w:tcPr>
          <w:p w14:paraId="4B1203F1" w14:textId="44FD05AA" w:rsidR="00722F2E" w:rsidRPr="001836C5" w:rsidRDefault="00722F2E" w:rsidP="00FB21DC">
            <w:pPr>
              <w:pStyle w:val="table-headers10"/>
            </w:pPr>
            <w:r w:rsidRPr="001836C5">
              <w:t>Procedure</w:t>
            </w:r>
          </w:p>
        </w:tc>
        <w:tc>
          <w:tcPr>
            <w:tcW w:w="1947" w:type="dxa"/>
            <w:vAlign w:val="bottom"/>
          </w:tcPr>
          <w:p w14:paraId="0D2E1F41" w14:textId="1C1E4AC2" w:rsidR="00722F2E" w:rsidRPr="001836C5" w:rsidRDefault="00722F2E" w:rsidP="00FB21DC">
            <w:pPr>
              <w:pStyle w:val="table-headers10"/>
            </w:pPr>
            <w:r w:rsidRPr="001836C5">
              <w:t>Time/</w:t>
            </w:r>
            <w:r w:rsidR="00FB21DC">
              <w:br/>
            </w:r>
            <w:r w:rsidR="00FB21DC" w:rsidRPr="001836C5">
              <w:t>Complexity</w:t>
            </w:r>
          </w:p>
        </w:tc>
        <w:tc>
          <w:tcPr>
            <w:tcW w:w="3097" w:type="dxa"/>
            <w:vAlign w:val="bottom"/>
          </w:tcPr>
          <w:p w14:paraId="3D71A6E7" w14:textId="77777777" w:rsidR="00722F2E" w:rsidRPr="000E4EF7" w:rsidRDefault="00722F2E" w:rsidP="00FB21DC">
            <w:pPr>
              <w:pStyle w:val="table-headers10"/>
            </w:pPr>
            <w:r>
              <w:t>Notes</w:t>
            </w:r>
          </w:p>
        </w:tc>
        <w:tc>
          <w:tcPr>
            <w:tcW w:w="1859" w:type="dxa"/>
            <w:vAlign w:val="bottom"/>
          </w:tcPr>
          <w:p w14:paraId="4C1CBECA" w14:textId="794850E4" w:rsidR="00722F2E" w:rsidRPr="001836C5" w:rsidRDefault="00722F2E" w:rsidP="00FB21DC">
            <w:pPr>
              <w:pStyle w:val="table-headers10"/>
            </w:pPr>
            <w:r w:rsidRPr="001836C5">
              <w:t xml:space="preserve">Clinicians </w:t>
            </w:r>
            <w:r w:rsidR="00565FAB" w:rsidRPr="001836C5">
              <w:t>Who can Use this Code (May Vary by State and Payer)</w:t>
            </w:r>
          </w:p>
        </w:tc>
      </w:tr>
      <w:tr w:rsidR="00722F2E" w:rsidRPr="001836C5" w14:paraId="72CCB494"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1C95945D" w14:textId="1B92339A" w:rsidR="00722F2E" w:rsidRPr="001836C5" w:rsidRDefault="00722F2E" w:rsidP="00FB21DC">
            <w:pPr>
              <w:pStyle w:val="table-text10"/>
            </w:pPr>
            <w:r w:rsidRPr="001836C5">
              <w:t>99201</w:t>
            </w:r>
            <w:r w:rsidR="00565FAB" w:rsidRPr="001836C5">
              <w:t>–</w:t>
            </w:r>
            <w:r w:rsidRPr="001836C5">
              <w:t xml:space="preserve">99205 </w:t>
            </w:r>
          </w:p>
        </w:tc>
        <w:tc>
          <w:tcPr>
            <w:tcW w:w="1775" w:type="dxa"/>
          </w:tcPr>
          <w:p w14:paraId="31698588" w14:textId="77777777" w:rsidR="00722F2E" w:rsidRPr="001836C5" w:rsidRDefault="00722F2E" w:rsidP="00FB21DC">
            <w:pPr>
              <w:pStyle w:val="table-text10"/>
            </w:pPr>
            <w:r w:rsidRPr="001836C5">
              <w:t>Office/outpatient visit, new patient</w:t>
            </w:r>
          </w:p>
        </w:tc>
        <w:tc>
          <w:tcPr>
            <w:tcW w:w="1947" w:type="dxa"/>
          </w:tcPr>
          <w:p w14:paraId="383492C4" w14:textId="370ED4EE" w:rsidR="00722F2E" w:rsidRPr="001836C5" w:rsidRDefault="00722F2E" w:rsidP="00A05F23">
            <w:pPr>
              <w:pStyle w:val="table-text10"/>
              <w:spacing w:after="20"/>
            </w:pPr>
            <w:r w:rsidRPr="001836C5">
              <w:t>99201</w:t>
            </w:r>
            <w:r w:rsidR="00565FAB" w:rsidRPr="001836C5">
              <w:t>–</w:t>
            </w:r>
            <w:r w:rsidRPr="001836C5">
              <w:t xml:space="preserve">10 min </w:t>
            </w:r>
          </w:p>
          <w:p w14:paraId="53EF334E" w14:textId="1AE523A6" w:rsidR="00722F2E" w:rsidRPr="001836C5" w:rsidRDefault="00722F2E" w:rsidP="00A05F23">
            <w:pPr>
              <w:pStyle w:val="table-text10"/>
              <w:spacing w:before="20" w:after="20"/>
            </w:pPr>
            <w:r w:rsidRPr="001836C5">
              <w:t>99202</w:t>
            </w:r>
            <w:r w:rsidR="00565FAB" w:rsidRPr="001836C5">
              <w:t>–</w:t>
            </w:r>
            <w:r w:rsidRPr="001836C5">
              <w:t xml:space="preserve">20 min </w:t>
            </w:r>
          </w:p>
          <w:p w14:paraId="1A9029D4" w14:textId="0472248D" w:rsidR="00722F2E" w:rsidRPr="001836C5" w:rsidRDefault="00722F2E" w:rsidP="00A05F23">
            <w:pPr>
              <w:pStyle w:val="table-text10"/>
              <w:spacing w:before="20" w:after="20"/>
            </w:pPr>
            <w:r w:rsidRPr="001836C5">
              <w:t>99203</w:t>
            </w:r>
            <w:r w:rsidR="00565FAB" w:rsidRPr="001836C5">
              <w:t>–</w:t>
            </w:r>
            <w:r w:rsidRPr="001836C5">
              <w:t xml:space="preserve">30 min </w:t>
            </w:r>
          </w:p>
          <w:p w14:paraId="27A17279" w14:textId="5B469537" w:rsidR="00722F2E" w:rsidRPr="001836C5" w:rsidRDefault="00722F2E" w:rsidP="00A05F23">
            <w:pPr>
              <w:pStyle w:val="table-text10"/>
              <w:spacing w:before="20" w:after="20"/>
            </w:pPr>
            <w:r w:rsidRPr="001836C5">
              <w:t>99204</w:t>
            </w:r>
            <w:r w:rsidR="00565FAB" w:rsidRPr="001836C5">
              <w:t>–</w:t>
            </w:r>
            <w:r w:rsidRPr="001836C5">
              <w:t xml:space="preserve">45 min </w:t>
            </w:r>
          </w:p>
          <w:p w14:paraId="77B1583B" w14:textId="08EBBE7A" w:rsidR="00722F2E" w:rsidRPr="001836C5" w:rsidRDefault="00722F2E" w:rsidP="00A05F23">
            <w:pPr>
              <w:pStyle w:val="table-text10"/>
              <w:spacing w:before="20" w:after="20"/>
            </w:pPr>
            <w:r w:rsidRPr="001836C5">
              <w:t>99205</w:t>
            </w:r>
            <w:r w:rsidR="00565FAB" w:rsidRPr="001836C5">
              <w:t>–</w:t>
            </w:r>
            <w:r w:rsidRPr="001836C5">
              <w:t xml:space="preserve">60 min  </w:t>
            </w:r>
          </w:p>
          <w:p w14:paraId="6992CC30" w14:textId="77777777" w:rsidR="00722F2E" w:rsidRPr="001836C5" w:rsidRDefault="00722F2E" w:rsidP="00A05F23">
            <w:pPr>
              <w:pStyle w:val="table-text10"/>
              <w:spacing w:before="20"/>
            </w:pPr>
            <w:r w:rsidRPr="001836C5">
              <w:t>Complexity increases with code number</w:t>
            </w:r>
          </w:p>
        </w:tc>
        <w:tc>
          <w:tcPr>
            <w:tcW w:w="3097" w:type="dxa"/>
          </w:tcPr>
          <w:p w14:paraId="3FB037E9" w14:textId="77777777" w:rsidR="00722F2E" w:rsidRPr="001836C5" w:rsidRDefault="00722F2E" w:rsidP="00FB21DC">
            <w:pPr>
              <w:pStyle w:val="table-text10"/>
            </w:pPr>
            <w:r w:rsidRPr="001836C5">
              <w:t xml:space="preserve">Standard codes used by clinics to bill for </w:t>
            </w:r>
            <w:r w:rsidRPr="001836C5">
              <w:rPr>
                <w:b/>
                <w:bCs/>
              </w:rPr>
              <w:t>new</w:t>
            </w:r>
            <w:r w:rsidRPr="001836C5">
              <w:t xml:space="preserve"> patient clinic visits. </w:t>
            </w:r>
          </w:p>
          <w:p w14:paraId="665DC3C1" w14:textId="2487D200" w:rsidR="00722F2E" w:rsidRPr="001836C5" w:rsidRDefault="00722F2E" w:rsidP="00FB21DC">
            <w:pPr>
              <w:pStyle w:val="table-text10"/>
            </w:pPr>
            <w:r w:rsidRPr="001836C5">
              <w:t>Billing by time for complex patients may result in greater reimbursement</w:t>
            </w:r>
            <w:r w:rsidR="00565FAB">
              <w:rPr>
                <w:rFonts w:ascii="Arial Narrow" w:hAnsi="Arial Narrow"/>
              </w:rPr>
              <w:t>—</w:t>
            </w:r>
            <w:r w:rsidRPr="001836C5">
              <w:t>see codes 993</w:t>
            </w:r>
            <w:r w:rsidRPr="00FB21DC">
              <w:t>54</w:t>
            </w:r>
            <w:r w:rsidR="00565FAB" w:rsidRPr="001836C5">
              <w:t>–</w:t>
            </w:r>
            <w:r w:rsidRPr="00FB21DC">
              <w:t>99</w:t>
            </w:r>
            <w:r w:rsidRPr="001836C5">
              <w:t>358</w:t>
            </w:r>
            <w:r w:rsidR="00C12AC8">
              <w:t>.</w:t>
            </w:r>
          </w:p>
        </w:tc>
        <w:tc>
          <w:tcPr>
            <w:tcW w:w="1859" w:type="dxa"/>
          </w:tcPr>
          <w:p w14:paraId="43000500" w14:textId="4011C044" w:rsidR="00722F2E" w:rsidRPr="001836C5" w:rsidRDefault="00722F2E" w:rsidP="00FB21DC">
            <w:pPr>
              <w:pStyle w:val="table-text10"/>
            </w:pPr>
            <w:r w:rsidRPr="001836C5">
              <w:t>Physicians</w:t>
            </w:r>
            <w:r w:rsidR="00B26508">
              <w:t xml:space="preserve"> (Phys)</w:t>
            </w:r>
            <w:r w:rsidRPr="001836C5">
              <w:t>, nurse practitioners</w:t>
            </w:r>
            <w:r w:rsidR="00B26508">
              <w:t xml:space="preserve"> (NP)</w:t>
            </w:r>
            <w:r w:rsidRPr="001836C5">
              <w:t>, clinical nurse specialists</w:t>
            </w:r>
            <w:r w:rsidR="00B26508">
              <w:t xml:space="preserve"> (CNS)</w:t>
            </w:r>
            <w:r w:rsidRPr="001836C5">
              <w:t>, physician assistants</w:t>
            </w:r>
            <w:r w:rsidR="00B26508">
              <w:t xml:space="preserve"> (PA)</w:t>
            </w:r>
          </w:p>
        </w:tc>
      </w:tr>
      <w:tr w:rsidR="00565FAB" w:rsidRPr="001836C5" w14:paraId="247ED2B4" w14:textId="77777777" w:rsidTr="00565FAB">
        <w:trPr>
          <w:cnfStyle w:val="000000010000" w:firstRow="0" w:lastRow="0" w:firstColumn="0" w:lastColumn="0" w:oddVBand="0" w:evenVBand="0" w:oddHBand="0" w:evenHBand="1" w:firstRowFirstColumn="0" w:firstRowLastColumn="0" w:lastRowFirstColumn="0" w:lastRowLastColumn="0"/>
        </w:trPr>
        <w:tc>
          <w:tcPr>
            <w:tcW w:w="970" w:type="dxa"/>
          </w:tcPr>
          <w:p w14:paraId="32387AF7" w14:textId="7D6BBADA" w:rsidR="00565FAB" w:rsidRPr="001836C5" w:rsidRDefault="00565FAB" w:rsidP="00565FAB">
            <w:pPr>
              <w:pStyle w:val="table-text10"/>
            </w:pPr>
            <w:r w:rsidRPr="001836C5">
              <w:t>99211–99215</w:t>
            </w:r>
          </w:p>
        </w:tc>
        <w:tc>
          <w:tcPr>
            <w:tcW w:w="1775" w:type="dxa"/>
          </w:tcPr>
          <w:p w14:paraId="3BD23078" w14:textId="77777777" w:rsidR="00565FAB" w:rsidRPr="001836C5" w:rsidRDefault="00565FAB" w:rsidP="00565FAB">
            <w:pPr>
              <w:pStyle w:val="table-text10"/>
            </w:pPr>
            <w:r w:rsidRPr="001836C5">
              <w:t>Office/outpatient visit, established patient</w:t>
            </w:r>
          </w:p>
        </w:tc>
        <w:tc>
          <w:tcPr>
            <w:tcW w:w="1947" w:type="dxa"/>
          </w:tcPr>
          <w:p w14:paraId="099A442A" w14:textId="6B1F24A4" w:rsidR="00565FAB" w:rsidRPr="001836C5" w:rsidRDefault="00565FAB" w:rsidP="00565FAB">
            <w:pPr>
              <w:pStyle w:val="table-text10"/>
            </w:pPr>
            <w:r w:rsidRPr="001836C5">
              <w:t xml:space="preserve">99211–5 min </w:t>
            </w:r>
          </w:p>
          <w:p w14:paraId="7E35A731" w14:textId="79E75B49" w:rsidR="00565FAB" w:rsidRPr="001836C5" w:rsidRDefault="00565FAB" w:rsidP="00565FAB">
            <w:pPr>
              <w:pStyle w:val="table-text10"/>
            </w:pPr>
            <w:r w:rsidRPr="001836C5">
              <w:t xml:space="preserve">99212–10 min </w:t>
            </w:r>
          </w:p>
          <w:p w14:paraId="6B5BFBE2" w14:textId="6037B7F1" w:rsidR="00565FAB" w:rsidRPr="001836C5" w:rsidRDefault="00565FAB" w:rsidP="00565FAB">
            <w:pPr>
              <w:pStyle w:val="table-text10"/>
            </w:pPr>
            <w:r w:rsidRPr="001836C5">
              <w:t xml:space="preserve">99213–15 min </w:t>
            </w:r>
          </w:p>
          <w:p w14:paraId="42DAFB52" w14:textId="55E85A28" w:rsidR="00565FAB" w:rsidRPr="001836C5" w:rsidRDefault="00565FAB" w:rsidP="00565FAB">
            <w:pPr>
              <w:pStyle w:val="table-text10"/>
            </w:pPr>
            <w:r w:rsidRPr="001836C5">
              <w:t xml:space="preserve">99214–25 min </w:t>
            </w:r>
          </w:p>
          <w:p w14:paraId="65E85A1E" w14:textId="10785873" w:rsidR="00565FAB" w:rsidRPr="001836C5" w:rsidRDefault="00565FAB" w:rsidP="00565FAB">
            <w:pPr>
              <w:pStyle w:val="table-text10"/>
            </w:pPr>
            <w:r w:rsidRPr="001836C5">
              <w:t xml:space="preserve">99215–40 min </w:t>
            </w:r>
          </w:p>
          <w:p w14:paraId="1DD62F3B" w14:textId="77777777" w:rsidR="00565FAB" w:rsidRPr="001836C5" w:rsidRDefault="00565FAB" w:rsidP="00565FAB">
            <w:pPr>
              <w:pStyle w:val="table-text10"/>
            </w:pPr>
            <w:r w:rsidRPr="001836C5">
              <w:t>Complexity increases with code number</w:t>
            </w:r>
          </w:p>
        </w:tc>
        <w:tc>
          <w:tcPr>
            <w:tcW w:w="3097" w:type="dxa"/>
          </w:tcPr>
          <w:p w14:paraId="3CDEA75A" w14:textId="77777777" w:rsidR="00565FAB" w:rsidRPr="001836C5" w:rsidRDefault="00565FAB" w:rsidP="00565FAB">
            <w:pPr>
              <w:pStyle w:val="table-text10"/>
            </w:pPr>
            <w:r w:rsidRPr="001836C5">
              <w:t xml:space="preserve">Standard codes used by clinics to bill for established patient clinic visits. </w:t>
            </w:r>
          </w:p>
          <w:p w14:paraId="44C6F505" w14:textId="01F4B9C8" w:rsidR="00565FAB" w:rsidRPr="001836C5" w:rsidRDefault="00565FAB" w:rsidP="00565FAB">
            <w:pPr>
              <w:pStyle w:val="table-text10"/>
            </w:pPr>
            <w:r w:rsidRPr="001836C5">
              <w:t>Billing by time for complex patients may result in greater reimbursement</w:t>
            </w:r>
            <w:r w:rsidRPr="001836C5">
              <w:rPr>
                <w:rFonts w:cstheme="minorHAnsi"/>
              </w:rPr>
              <w:t>—</w:t>
            </w:r>
            <w:r w:rsidRPr="001836C5">
              <w:t>see codes 99354–99358</w:t>
            </w:r>
            <w:r w:rsidR="00C12AC8">
              <w:t>.</w:t>
            </w:r>
          </w:p>
        </w:tc>
        <w:tc>
          <w:tcPr>
            <w:tcW w:w="1859" w:type="dxa"/>
          </w:tcPr>
          <w:p w14:paraId="1FB2AC0B" w14:textId="4920B8EF" w:rsidR="00565FAB" w:rsidRPr="001836C5" w:rsidRDefault="00CF767C" w:rsidP="00565FAB">
            <w:pPr>
              <w:pStyle w:val="table-text10"/>
            </w:pPr>
            <w:r>
              <w:t>Phys, NP, CNS, PA</w:t>
            </w:r>
          </w:p>
        </w:tc>
      </w:tr>
      <w:tr w:rsidR="00CF767C" w:rsidRPr="001836C5" w14:paraId="2143B5E9"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531E2FEC" w14:textId="12C6FF7D" w:rsidR="00CF767C" w:rsidRPr="001836C5" w:rsidRDefault="00CF767C" w:rsidP="00CF767C">
            <w:pPr>
              <w:pStyle w:val="table-text10"/>
            </w:pPr>
            <w:r w:rsidRPr="001836C5">
              <w:t>99341–99345</w:t>
            </w:r>
          </w:p>
        </w:tc>
        <w:tc>
          <w:tcPr>
            <w:tcW w:w="1775" w:type="dxa"/>
          </w:tcPr>
          <w:p w14:paraId="422524D5" w14:textId="3C3ADC2D" w:rsidR="00CF767C" w:rsidRPr="001836C5" w:rsidRDefault="00CF767C" w:rsidP="00CF767C">
            <w:pPr>
              <w:pStyle w:val="table-text10"/>
            </w:pPr>
            <w:r w:rsidRPr="001836C5">
              <w:t xml:space="preserve">Home visit </w:t>
            </w:r>
          </w:p>
        </w:tc>
        <w:tc>
          <w:tcPr>
            <w:tcW w:w="1947" w:type="dxa"/>
          </w:tcPr>
          <w:p w14:paraId="2602C67D" w14:textId="3E94040F" w:rsidR="00CF767C" w:rsidRPr="001836C5" w:rsidRDefault="00CF767C" w:rsidP="00CF767C">
            <w:pPr>
              <w:pStyle w:val="table-text10"/>
            </w:pPr>
            <w:r w:rsidRPr="001836C5">
              <w:t xml:space="preserve">99341–20 min </w:t>
            </w:r>
          </w:p>
          <w:p w14:paraId="53856B59" w14:textId="0F96810E" w:rsidR="00CF767C" w:rsidRPr="001836C5" w:rsidRDefault="00CF767C" w:rsidP="00CF767C">
            <w:pPr>
              <w:pStyle w:val="table-text10"/>
            </w:pPr>
            <w:r w:rsidRPr="001836C5">
              <w:t xml:space="preserve">99342–30 min </w:t>
            </w:r>
          </w:p>
          <w:p w14:paraId="4074092D" w14:textId="52ABDFE0" w:rsidR="00CF767C" w:rsidRPr="001836C5" w:rsidRDefault="00CF767C" w:rsidP="00CF767C">
            <w:pPr>
              <w:pStyle w:val="table-text10"/>
            </w:pPr>
            <w:r w:rsidRPr="001836C5">
              <w:t>99343–</w:t>
            </w:r>
            <w:r>
              <w:t>4</w:t>
            </w:r>
            <w:r w:rsidRPr="001836C5">
              <w:t xml:space="preserve">5 min </w:t>
            </w:r>
          </w:p>
          <w:p w14:paraId="3E90E701" w14:textId="3613A499" w:rsidR="00CF767C" w:rsidRPr="001836C5" w:rsidRDefault="00CF767C" w:rsidP="00CF767C">
            <w:pPr>
              <w:pStyle w:val="table-text10"/>
            </w:pPr>
            <w:r w:rsidRPr="001836C5">
              <w:t xml:space="preserve">99344–60 min </w:t>
            </w:r>
          </w:p>
          <w:p w14:paraId="57FADB2B" w14:textId="5E25ECD9" w:rsidR="00CF767C" w:rsidRPr="001836C5" w:rsidRDefault="00CF767C" w:rsidP="00CF767C">
            <w:pPr>
              <w:pStyle w:val="table-text10"/>
            </w:pPr>
            <w:r w:rsidRPr="001836C5">
              <w:t xml:space="preserve">99345–75 min </w:t>
            </w:r>
          </w:p>
          <w:p w14:paraId="4DB6D73D" w14:textId="77777777" w:rsidR="00CF767C" w:rsidRPr="001836C5" w:rsidRDefault="00CF767C" w:rsidP="00CF767C">
            <w:pPr>
              <w:pStyle w:val="table-text10"/>
            </w:pPr>
            <w:r w:rsidRPr="001836C5">
              <w:t xml:space="preserve">Problem severity increases with code number </w:t>
            </w:r>
          </w:p>
        </w:tc>
        <w:tc>
          <w:tcPr>
            <w:tcW w:w="3097" w:type="dxa"/>
          </w:tcPr>
          <w:p w14:paraId="1FE5683A" w14:textId="018177D9" w:rsidR="00CF767C" w:rsidRPr="001836C5" w:rsidRDefault="00CF767C" w:rsidP="00CF767C">
            <w:pPr>
              <w:pStyle w:val="table-text10"/>
            </w:pPr>
            <w:r w:rsidRPr="001836C5">
              <w:t xml:space="preserve">New patient </w:t>
            </w:r>
          </w:p>
        </w:tc>
        <w:tc>
          <w:tcPr>
            <w:tcW w:w="1859" w:type="dxa"/>
          </w:tcPr>
          <w:p w14:paraId="3EDC3756" w14:textId="0763928D" w:rsidR="00CF767C" w:rsidRPr="001836C5" w:rsidRDefault="00CF767C" w:rsidP="00CF767C">
            <w:pPr>
              <w:pStyle w:val="table-text10"/>
            </w:pPr>
            <w:r w:rsidRPr="00667EDB">
              <w:t>Phys, NP, CNS, PA</w:t>
            </w:r>
          </w:p>
        </w:tc>
      </w:tr>
      <w:tr w:rsidR="00CF767C" w:rsidRPr="001836C5" w14:paraId="70ED372F" w14:textId="77777777" w:rsidTr="00565FAB">
        <w:trPr>
          <w:cnfStyle w:val="000000010000" w:firstRow="0" w:lastRow="0" w:firstColumn="0" w:lastColumn="0" w:oddVBand="0" w:evenVBand="0" w:oddHBand="0" w:evenHBand="1" w:firstRowFirstColumn="0" w:firstRowLastColumn="0" w:lastRowFirstColumn="0" w:lastRowLastColumn="0"/>
        </w:trPr>
        <w:tc>
          <w:tcPr>
            <w:tcW w:w="970" w:type="dxa"/>
          </w:tcPr>
          <w:p w14:paraId="3DA6730D" w14:textId="0C1B245C" w:rsidR="00CF767C" w:rsidRPr="001836C5" w:rsidRDefault="00CF767C" w:rsidP="00CF767C">
            <w:pPr>
              <w:pStyle w:val="table-text10"/>
            </w:pPr>
            <w:r w:rsidRPr="001836C5">
              <w:t>99347–99350</w:t>
            </w:r>
          </w:p>
        </w:tc>
        <w:tc>
          <w:tcPr>
            <w:tcW w:w="1775" w:type="dxa"/>
          </w:tcPr>
          <w:p w14:paraId="35989789" w14:textId="77777777" w:rsidR="00CF767C" w:rsidRPr="001836C5" w:rsidRDefault="00CF767C" w:rsidP="00CF767C">
            <w:pPr>
              <w:pStyle w:val="table-text10"/>
            </w:pPr>
            <w:r w:rsidRPr="001836C5">
              <w:t xml:space="preserve">Home visit </w:t>
            </w:r>
          </w:p>
        </w:tc>
        <w:tc>
          <w:tcPr>
            <w:tcW w:w="1947" w:type="dxa"/>
          </w:tcPr>
          <w:p w14:paraId="39FA2621" w14:textId="6D7B24C2" w:rsidR="00CF767C" w:rsidRPr="001836C5" w:rsidRDefault="00CF767C" w:rsidP="00CF767C">
            <w:pPr>
              <w:pStyle w:val="table-text10"/>
            </w:pPr>
            <w:r w:rsidRPr="001836C5">
              <w:t xml:space="preserve">99347–15 min </w:t>
            </w:r>
          </w:p>
          <w:p w14:paraId="4C95A524" w14:textId="1E395224" w:rsidR="00CF767C" w:rsidRPr="001836C5" w:rsidRDefault="00CF767C" w:rsidP="00CF767C">
            <w:pPr>
              <w:pStyle w:val="table-text10"/>
            </w:pPr>
            <w:r w:rsidRPr="001836C5">
              <w:t xml:space="preserve">99348–25 min </w:t>
            </w:r>
          </w:p>
          <w:p w14:paraId="23ED3829" w14:textId="0064ACC1" w:rsidR="00CF767C" w:rsidRPr="001836C5" w:rsidRDefault="00CF767C" w:rsidP="00CF767C">
            <w:pPr>
              <w:pStyle w:val="table-text10"/>
            </w:pPr>
            <w:r w:rsidRPr="001836C5">
              <w:t xml:space="preserve">99349–40 min </w:t>
            </w:r>
          </w:p>
          <w:p w14:paraId="5E904DD1" w14:textId="72CEF96C" w:rsidR="00CF767C" w:rsidRPr="001836C5" w:rsidRDefault="00CF767C" w:rsidP="00CF767C">
            <w:pPr>
              <w:pStyle w:val="table-text10"/>
            </w:pPr>
            <w:r w:rsidRPr="001836C5">
              <w:t xml:space="preserve">99350–60 min </w:t>
            </w:r>
          </w:p>
          <w:p w14:paraId="61062B5B" w14:textId="77777777" w:rsidR="00CF767C" w:rsidRPr="001836C5" w:rsidRDefault="00CF767C" w:rsidP="00CF767C">
            <w:pPr>
              <w:pStyle w:val="table-text10"/>
            </w:pPr>
            <w:r w:rsidRPr="001836C5">
              <w:t xml:space="preserve">Problem severity increases with code number </w:t>
            </w:r>
          </w:p>
        </w:tc>
        <w:tc>
          <w:tcPr>
            <w:tcW w:w="3097" w:type="dxa"/>
          </w:tcPr>
          <w:p w14:paraId="44BA397F" w14:textId="77777777" w:rsidR="00CF767C" w:rsidRPr="001836C5" w:rsidRDefault="00CF767C" w:rsidP="00CF767C">
            <w:pPr>
              <w:pStyle w:val="table-text10"/>
            </w:pPr>
            <w:r w:rsidRPr="001836C5">
              <w:t>Established patient</w:t>
            </w:r>
          </w:p>
          <w:p w14:paraId="373C8525" w14:textId="77777777" w:rsidR="00CF767C" w:rsidRPr="001836C5" w:rsidRDefault="00CF767C" w:rsidP="00CF767C">
            <w:pPr>
              <w:pStyle w:val="table-text10"/>
            </w:pPr>
            <w:r w:rsidRPr="001836C5" w:rsidDel="003177AA">
              <w:t>Self-limited or minor problem</w:t>
            </w:r>
          </w:p>
        </w:tc>
        <w:tc>
          <w:tcPr>
            <w:tcW w:w="1859" w:type="dxa"/>
          </w:tcPr>
          <w:p w14:paraId="27CCA546" w14:textId="11F9EA04" w:rsidR="00CF767C" w:rsidRPr="001836C5" w:rsidRDefault="00CF767C" w:rsidP="00CF767C">
            <w:pPr>
              <w:pStyle w:val="table-text10"/>
            </w:pPr>
            <w:r w:rsidRPr="00667EDB">
              <w:t>Phys, NP, CNS, PA</w:t>
            </w:r>
          </w:p>
        </w:tc>
      </w:tr>
      <w:tr w:rsidR="00CF767C" w:rsidRPr="001836C5" w14:paraId="3D0AE969"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576AEE39" w14:textId="77777777" w:rsidR="00CF767C" w:rsidRPr="001836C5" w:rsidRDefault="00CF767C" w:rsidP="00CF767C">
            <w:pPr>
              <w:pStyle w:val="table-text10"/>
            </w:pPr>
            <w:r w:rsidRPr="001836C5" w:rsidDel="003177AA">
              <w:t>99348</w:t>
            </w:r>
          </w:p>
        </w:tc>
        <w:tc>
          <w:tcPr>
            <w:tcW w:w="1775" w:type="dxa"/>
          </w:tcPr>
          <w:p w14:paraId="3C41ED21" w14:textId="77777777" w:rsidR="00CF767C" w:rsidRPr="001836C5" w:rsidRDefault="00CF767C" w:rsidP="00CF767C">
            <w:pPr>
              <w:pStyle w:val="table-text10"/>
            </w:pPr>
            <w:r w:rsidRPr="001836C5" w:rsidDel="003177AA">
              <w:t>Home visit</w:t>
            </w:r>
            <w:r w:rsidRPr="001836C5">
              <w:t xml:space="preserve"> </w:t>
            </w:r>
          </w:p>
        </w:tc>
        <w:tc>
          <w:tcPr>
            <w:tcW w:w="1947" w:type="dxa"/>
          </w:tcPr>
          <w:p w14:paraId="4832DE75" w14:textId="77777777" w:rsidR="00CF767C" w:rsidRPr="001836C5" w:rsidDel="003177AA" w:rsidRDefault="00CF767C" w:rsidP="00CF767C">
            <w:pPr>
              <w:pStyle w:val="table-text10"/>
            </w:pPr>
            <w:r w:rsidRPr="001836C5" w:rsidDel="003177AA">
              <w:t>25 minutes</w:t>
            </w:r>
          </w:p>
          <w:p w14:paraId="628D15AE" w14:textId="77777777" w:rsidR="00CF767C" w:rsidRPr="001836C5" w:rsidRDefault="00CF767C" w:rsidP="00CF767C">
            <w:pPr>
              <w:pStyle w:val="table-text10"/>
            </w:pPr>
            <w:r w:rsidRPr="001836C5" w:rsidDel="003177AA">
              <w:t>Low to moderate problem</w:t>
            </w:r>
            <w:r w:rsidRPr="001836C5">
              <w:t xml:space="preserve"> </w:t>
            </w:r>
          </w:p>
        </w:tc>
        <w:tc>
          <w:tcPr>
            <w:tcW w:w="3097" w:type="dxa"/>
          </w:tcPr>
          <w:p w14:paraId="5985929F" w14:textId="77777777" w:rsidR="00CF767C" w:rsidRPr="001836C5" w:rsidRDefault="00CF767C" w:rsidP="00CF767C">
            <w:pPr>
              <w:pStyle w:val="table-text10"/>
            </w:pPr>
            <w:r w:rsidRPr="001836C5" w:rsidDel="003177AA">
              <w:t>Established patient</w:t>
            </w:r>
          </w:p>
        </w:tc>
        <w:tc>
          <w:tcPr>
            <w:tcW w:w="1859" w:type="dxa"/>
          </w:tcPr>
          <w:p w14:paraId="7456B281" w14:textId="3B93572C" w:rsidR="00CF767C" w:rsidRPr="001836C5" w:rsidRDefault="00CF767C" w:rsidP="00CF767C">
            <w:pPr>
              <w:pStyle w:val="table-text10"/>
            </w:pPr>
            <w:r w:rsidRPr="00667EDB">
              <w:t>Phys, NP, CNS, PA</w:t>
            </w:r>
          </w:p>
        </w:tc>
      </w:tr>
      <w:tr w:rsidR="00CF767C" w:rsidRPr="001836C5" w14:paraId="3B878247" w14:textId="77777777" w:rsidTr="00565FAB">
        <w:trPr>
          <w:cnfStyle w:val="000000010000" w:firstRow="0" w:lastRow="0" w:firstColumn="0" w:lastColumn="0" w:oddVBand="0" w:evenVBand="0" w:oddHBand="0" w:evenHBand="1" w:firstRowFirstColumn="0" w:firstRowLastColumn="0" w:lastRowFirstColumn="0" w:lastRowLastColumn="0"/>
        </w:trPr>
        <w:tc>
          <w:tcPr>
            <w:tcW w:w="970" w:type="dxa"/>
          </w:tcPr>
          <w:p w14:paraId="66A9465F" w14:textId="77777777" w:rsidR="00CF767C" w:rsidRPr="001836C5" w:rsidRDefault="00CF767C" w:rsidP="00CF767C">
            <w:pPr>
              <w:pStyle w:val="table-text10"/>
            </w:pPr>
            <w:r w:rsidRPr="001836C5" w:rsidDel="003177AA">
              <w:t>99349</w:t>
            </w:r>
          </w:p>
        </w:tc>
        <w:tc>
          <w:tcPr>
            <w:tcW w:w="1775" w:type="dxa"/>
          </w:tcPr>
          <w:p w14:paraId="06FD9391" w14:textId="77777777" w:rsidR="00CF767C" w:rsidRPr="001836C5" w:rsidRDefault="00CF767C" w:rsidP="00CF767C">
            <w:pPr>
              <w:pStyle w:val="table-text10"/>
            </w:pPr>
            <w:r w:rsidRPr="001836C5" w:rsidDel="003177AA">
              <w:t>Home visit</w:t>
            </w:r>
            <w:r w:rsidRPr="001836C5">
              <w:t xml:space="preserve"> </w:t>
            </w:r>
          </w:p>
        </w:tc>
        <w:tc>
          <w:tcPr>
            <w:tcW w:w="1947" w:type="dxa"/>
          </w:tcPr>
          <w:p w14:paraId="4912C81D" w14:textId="77777777" w:rsidR="00CF767C" w:rsidRPr="001836C5" w:rsidDel="003177AA" w:rsidRDefault="00CF767C" w:rsidP="00CF767C">
            <w:pPr>
              <w:pStyle w:val="table-text10"/>
            </w:pPr>
            <w:r w:rsidRPr="001836C5" w:rsidDel="003177AA">
              <w:t>40 minutes</w:t>
            </w:r>
          </w:p>
          <w:p w14:paraId="7093E157" w14:textId="77777777" w:rsidR="00CF767C" w:rsidRPr="001836C5" w:rsidRDefault="00CF767C" w:rsidP="00CF767C">
            <w:pPr>
              <w:pStyle w:val="table-text10"/>
            </w:pPr>
            <w:r w:rsidRPr="001836C5">
              <w:t>M</w:t>
            </w:r>
            <w:r w:rsidRPr="001836C5" w:rsidDel="003177AA">
              <w:t xml:space="preserve">oderate to high problem </w:t>
            </w:r>
          </w:p>
        </w:tc>
        <w:tc>
          <w:tcPr>
            <w:tcW w:w="3097" w:type="dxa"/>
          </w:tcPr>
          <w:p w14:paraId="7438BA84" w14:textId="77777777" w:rsidR="00CF767C" w:rsidRPr="001836C5" w:rsidRDefault="00CF767C" w:rsidP="00CF767C">
            <w:pPr>
              <w:pStyle w:val="table-text10"/>
            </w:pPr>
            <w:r w:rsidRPr="001836C5" w:rsidDel="003177AA">
              <w:t>Established patient</w:t>
            </w:r>
          </w:p>
        </w:tc>
        <w:tc>
          <w:tcPr>
            <w:tcW w:w="1859" w:type="dxa"/>
          </w:tcPr>
          <w:p w14:paraId="3F585A28" w14:textId="4996BBB7" w:rsidR="00CF767C" w:rsidRPr="001836C5" w:rsidRDefault="00CF767C" w:rsidP="00CF767C">
            <w:pPr>
              <w:pStyle w:val="table-text10"/>
            </w:pPr>
            <w:r w:rsidRPr="00667EDB">
              <w:t>Phys, NP, CNS, PA</w:t>
            </w:r>
          </w:p>
        </w:tc>
      </w:tr>
      <w:tr w:rsidR="00CF767C" w:rsidRPr="001836C5" w14:paraId="51510E9F" w14:textId="77777777" w:rsidTr="00565FAB">
        <w:trPr>
          <w:cnfStyle w:val="000000100000" w:firstRow="0" w:lastRow="0" w:firstColumn="0" w:lastColumn="0" w:oddVBand="0" w:evenVBand="0" w:oddHBand="1" w:evenHBand="0" w:firstRowFirstColumn="0" w:firstRowLastColumn="0" w:lastRowFirstColumn="0" w:lastRowLastColumn="0"/>
        </w:trPr>
        <w:tc>
          <w:tcPr>
            <w:tcW w:w="970" w:type="dxa"/>
          </w:tcPr>
          <w:p w14:paraId="589DBE26" w14:textId="77777777" w:rsidR="00CF767C" w:rsidRPr="001836C5" w:rsidRDefault="00CF767C" w:rsidP="00CF767C">
            <w:pPr>
              <w:pStyle w:val="table-text10"/>
            </w:pPr>
            <w:r w:rsidRPr="001836C5" w:rsidDel="003177AA">
              <w:t>99350</w:t>
            </w:r>
          </w:p>
        </w:tc>
        <w:tc>
          <w:tcPr>
            <w:tcW w:w="1775" w:type="dxa"/>
          </w:tcPr>
          <w:p w14:paraId="3694A846" w14:textId="77777777" w:rsidR="00CF767C" w:rsidRPr="001836C5" w:rsidRDefault="00CF767C" w:rsidP="00CF767C">
            <w:pPr>
              <w:pStyle w:val="table-text10"/>
            </w:pPr>
            <w:r w:rsidRPr="001836C5" w:rsidDel="003177AA">
              <w:t>Home visit</w:t>
            </w:r>
            <w:r w:rsidRPr="001836C5">
              <w:t xml:space="preserve"> </w:t>
            </w:r>
          </w:p>
        </w:tc>
        <w:tc>
          <w:tcPr>
            <w:tcW w:w="1947" w:type="dxa"/>
          </w:tcPr>
          <w:p w14:paraId="5A2DA367" w14:textId="24A613CA" w:rsidR="00CF767C" w:rsidRPr="001836C5" w:rsidRDefault="00CF767C" w:rsidP="00CF767C">
            <w:pPr>
              <w:pStyle w:val="table-text10"/>
            </w:pPr>
            <w:r w:rsidRPr="001836C5" w:rsidDel="003177AA">
              <w:t>60 minutes</w:t>
            </w:r>
          </w:p>
        </w:tc>
        <w:tc>
          <w:tcPr>
            <w:tcW w:w="3097" w:type="dxa"/>
          </w:tcPr>
          <w:p w14:paraId="23E29910" w14:textId="77777777" w:rsidR="00CF767C" w:rsidRPr="001836C5" w:rsidDel="003177AA" w:rsidRDefault="00CF767C" w:rsidP="00CF767C">
            <w:pPr>
              <w:pStyle w:val="table-text10"/>
            </w:pPr>
            <w:r w:rsidRPr="001836C5" w:rsidDel="003177AA">
              <w:t xml:space="preserve">Established patient </w:t>
            </w:r>
          </w:p>
          <w:p w14:paraId="4716B87A" w14:textId="77777777" w:rsidR="00CF767C" w:rsidRPr="001836C5" w:rsidDel="003177AA" w:rsidRDefault="00CF767C" w:rsidP="00CF767C">
            <w:pPr>
              <w:pStyle w:val="table-text10"/>
            </w:pPr>
            <w:r w:rsidRPr="001836C5" w:rsidDel="003177AA">
              <w:t>Patient unstable or significant new problem requiring immediate attention</w:t>
            </w:r>
          </w:p>
          <w:p w14:paraId="4DB00CF7" w14:textId="4B867D4B" w:rsidR="00CF767C" w:rsidRPr="001836C5" w:rsidRDefault="00CF767C" w:rsidP="00CF767C">
            <w:pPr>
              <w:pStyle w:val="table-text10"/>
            </w:pPr>
            <w:r w:rsidRPr="001836C5" w:rsidDel="003177AA">
              <w:t xml:space="preserve">Place of Service (POS) </w:t>
            </w:r>
            <w:r w:rsidRPr="001836C5">
              <w:t>C</w:t>
            </w:r>
            <w:r w:rsidRPr="001836C5" w:rsidDel="003177AA">
              <w:t>ode</w:t>
            </w:r>
            <w:r w:rsidRPr="001836C5">
              <w:t xml:space="preserve"> </w:t>
            </w:r>
            <w:r w:rsidRPr="001836C5" w:rsidDel="003177AA">
              <w:t>12</w:t>
            </w:r>
            <w:r>
              <w:rPr>
                <w:rFonts w:ascii="Arial Narrow" w:hAnsi="Arial Narrow"/>
              </w:rPr>
              <w:t>—</w:t>
            </w:r>
            <w:r w:rsidRPr="001836C5" w:rsidDel="003177AA">
              <w:t>Home</w:t>
            </w:r>
            <w:r w:rsidRPr="001836C5">
              <w:t xml:space="preserve"> </w:t>
            </w:r>
          </w:p>
        </w:tc>
        <w:tc>
          <w:tcPr>
            <w:tcW w:w="1859" w:type="dxa"/>
          </w:tcPr>
          <w:p w14:paraId="75EE481A" w14:textId="06360B99" w:rsidR="00CF767C" w:rsidRPr="001836C5" w:rsidRDefault="00CF767C" w:rsidP="00CF767C">
            <w:pPr>
              <w:pStyle w:val="table-text10"/>
            </w:pPr>
            <w:r w:rsidRPr="00667EDB">
              <w:t>Phys, NP, CNS, PA</w:t>
            </w:r>
          </w:p>
        </w:tc>
      </w:tr>
    </w:tbl>
    <w:p w14:paraId="582E56BB" w14:textId="77777777" w:rsidR="00565FAB" w:rsidRDefault="00565FAB" w:rsidP="000D2850">
      <w:pPr>
        <w:pStyle w:val="table-continued"/>
        <w:ind w:right="-270"/>
      </w:pPr>
      <w:r>
        <w:t>(continued)</w:t>
      </w:r>
    </w:p>
    <w:p w14:paraId="04C222A6" w14:textId="39E7AE7B" w:rsidR="00565FAB" w:rsidRPr="001836C5" w:rsidRDefault="00565FAB" w:rsidP="00565FAB">
      <w:pPr>
        <w:pStyle w:val="table-titlecontinued"/>
      </w:pPr>
      <w:r w:rsidRPr="001836C5">
        <w:lastRenderedPageBreak/>
        <w:t xml:space="preserve">Evaluation and Management (E&amp;M) </w:t>
      </w:r>
      <w:r>
        <w:t>(continued)</w:t>
      </w:r>
    </w:p>
    <w:tbl>
      <w:tblPr>
        <w:tblStyle w:val="BlueTable"/>
        <w:tblW w:w="9648" w:type="dxa"/>
        <w:tblLayout w:type="fixed"/>
        <w:tblLook w:val="0420" w:firstRow="1" w:lastRow="0" w:firstColumn="0" w:lastColumn="0" w:noHBand="0" w:noVBand="1"/>
      </w:tblPr>
      <w:tblGrid>
        <w:gridCol w:w="970"/>
        <w:gridCol w:w="1775"/>
        <w:gridCol w:w="1840"/>
        <w:gridCol w:w="3204"/>
        <w:gridCol w:w="1859"/>
      </w:tblGrid>
      <w:tr w:rsidR="00565FAB" w:rsidRPr="001836C5" w14:paraId="7CC66B3C" w14:textId="77777777" w:rsidTr="00727E3F">
        <w:trPr>
          <w:cnfStyle w:val="100000000000" w:firstRow="1" w:lastRow="0" w:firstColumn="0" w:lastColumn="0" w:oddVBand="0" w:evenVBand="0" w:oddHBand="0" w:evenHBand="0" w:firstRowFirstColumn="0" w:firstRowLastColumn="0" w:lastRowFirstColumn="0" w:lastRowLastColumn="0"/>
          <w:tblHeader/>
        </w:trPr>
        <w:tc>
          <w:tcPr>
            <w:tcW w:w="970" w:type="dxa"/>
            <w:vAlign w:val="bottom"/>
          </w:tcPr>
          <w:p w14:paraId="26B7E9A9" w14:textId="77777777" w:rsidR="00565FAB" w:rsidRPr="001836C5" w:rsidRDefault="00565FAB" w:rsidP="00727E3F">
            <w:pPr>
              <w:pStyle w:val="table-headers10"/>
            </w:pPr>
            <w:r w:rsidRPr="001836C5">
              <w:t>Billing Code</w:t>
            </w:r>
          </w:p>
        </w:tc>
        <w:tc>
          <w:tcPr>
            <w:tcW w:w="1775" w:type="dxa"/>
            <w:vAlign w:val="bottom"/>
          </w:tcPr>
          <w:p w14:paraId="788BCA70" w14:textId="77777777" w:rsidR="00565FAB" w:rsidRPr="001836C5" w:rsidRDefault="00565FAB" w:rsidP="00727E3F">
            <w:pPr>
              <w:pStyle w:val="table-headers10"/>
            </w:pPr>
            <w:r w:rsidRPr="001836C5">
              <w:t>Procedure</w:t>
            </w:r>
          </w:p>
        </w:tc>
        <w:tc>
          <w:tcPr>
            <w:tcW w:w="1840" w:type="dxa"/>
            <w:vAlign w:val="bottom"/>
          </w:tcPr>
          <w:p w14:paraId="25E226EC" w14:textId="77777777" w:rsidR="00565FAB" w:rsidRPr="001836C5" w:rsidRDefault="00565FAB" w:rsidP="00727E3F">
            <w:pPr>
              <w:pStyle w:val="table-headers10"/>
            </w:pPr>
            <w:r w:rsidRPr="001836C5">
              <w:t>Time/</w:t>
            </w:r>
            <w:r>
              <w:br/>
            </w:r>
            <w:r w:rsidRPr="001836C5">
              <w:t>Complexity</w:t>
            </w:r>
          </w:p>
        </w:tc>
        <w:tc>
          <w:tcPr>
            <w:tcW w:w="3204" w:type="dxa"/>
            <w:vAlign w:val="bottom"/>
          </w:tcPr>
          <w:p w14:paraId="6FFBE580" w14:textId="77777777" w:rsidR="00565FAB" w:rsidRPr="000E4EF7" w:rsidRDefault="00565FAB" w:rsidP="00727E3F">
            <w:pPr>
              <w:pStyle w:val="table-headers10"/>
            </w:pPr>
            <w:r>
              <w:t>Notes</w:t>
            </w:r>
          </w:p>
        </w:tc>
        <w:tc>
          <w:tcPr>
            <w:tcW w:w="1859" w:type="dxa"/>
            <w:vAlign w:val="bottom"/>
          </w:tcPr>
          <w:p w14:paraId="2DA0616D" w14:textId="27660B6D" w:rsidR="00565FAB" w:rsidRPr="001836C5" w:rsidRDefault="00565FAB" w:rsidP="00727E3F">
            <w:pPr>
              <w:pStyle w:val="table-headers10"/>
            </w:pPr>
            <w:r w:rsidRPr="001836C5">
              <w:t>Clinicians Who can Use this Code (May Vary by State and Payer)</w:t>
            </w:r>
          </w:p>
        </w:tc>
      </w:tr>
      <w:tr w:rsidR="00CF767C" w:rsidRPr="001836C5" w14:paraId="6901FB00" w14:textId="77777777" w:rsidTr="00727E3F">
        <w:trPr>
          <w:cnfStyle w:val="000000100000" w:firstRow="0" w:lastRow="0" w:firstColumn="0" w:lastColumn="0" w:oddVBand="0" w:evenVBand="0" w:oddHBand="1" w:evenHBand="0" w:firstRowFirstColumn="0" w:firstRowLastColumn="0" w:lastRowFirstColumn="0" w:lastRowLastColumn="0"/>
        </w:trPr>
        <w:tc>
          <w:tcPr>
            <w:tcW w:w="970" w:type="dxa"/>
          </w:tcPr>
          <w:p w14:paraId="2DAAC94C" w14:textId="77777777" w:rsidR="00CF767C" w:rsidRPr="001836C5" w:rsidRDefault="00CF767C" w:rsidP="00CF767C">
            <w:pPr>
              <w:pStyle w:val="table-text10"/>
            </w:pPr>
            <w:r w:rsidRPr="001836C5">
              <w:t>99354</w:t>
            </w:r>
          </w:p>
        </w:tc>
        <w:tc>
          <w:tcPr>
            <w:tcW w:w="1775" w:type="dxa"/>
          </w:tcPr>
          <w:p w14:paraId="0BF932CB" w14:textId="77777777" w:rsidR="00CF767C" w:rsidRPr="001836C5" w:rsidRDefault="00CF767C" w:rsidP="00CF767C">
            <w:pPr>
              <w:pStyle w:val="table-text10"/>
            </w:pPr>
            <w:r w:rsidRPr="001836C5">
              <w:t xml:space="preserve">Prolonged face-to-face contact with the patient visit </w:t>
            </w:r>
          </w:p>
        </w:tc>
        <w:tc>
          <w:tcPr>
            <w:tcW w:w="1840" w:type="dxa"/>
          </w:tcPr>
          <w:p w14:paraId="721E427A" w14:textId="581E68F8" w:rsidR="00CF767C" w:rsidRPr="001836C5" w:rsidRDefault="00CF767C" w:rsidP="00CF767C">
            <w:pPr>
              <w:pStyle w:val="table-text10"/>
              <w:rPr>
                <w:color w:val="008AB8" w:themeColor="accent3"/>
              </w:rPr>
            </w:pPr>
            <w:r w:rsidRPr="001836C5">
              <w:t>Minimum 30–74 minutes beyond the office visit</w:t>
            </w:r>
          </w:p>
        </w:tc>
        <w:tc>
          <w:tcPr>
            <w:tcW w:w="3204" w:type="dxa"/>
          </w:tcPr>
          <w:p w14:paraId="171FFF78" w14:textId="4EF4334F" w:rsidR="00CF767C" w:rsidRPr="001836C5" w:rsidRDefault="00CF767C" w:rsidP="00CF767C">
            <w:pPr>
              <w:pStyle w:val="table-text10"/>
            </w:pPr>
            <w:r w:rsidRPr="001836C5">
              <w:t>Grantees use these codes to bill for</w:t>
            </w:r>
            <w:r w:rsidR="00561268">
              <w:t xml:space="preserve"> </w:t>
            </w:r>
            <w:r>
              <w:t>n</w:t>
            </w:r>
            <w:r w:rsidRPr="001836C5">
              <w:t xml:space="preserve">ew patient visits, follow-up, home visits, cognitive evaluation, </w:t>
            </w:r>
            <w:r>
              <w:t xml:space="preserve">and </w:t>
            </w:r>
            <w:r w:rsidRPr="001836C5">
              <w:t>care planning.</w:t>
            </w:r>
          </w:p>
          <w:p w14:paraId="0AF61533" w14:textId="466E9A3E" w:rsidR="00CF767C" w:rsidRPr="001836C5" w:rsidRDefault="00CF767C" w:rsidP="00A65761">
            <w:pPr>
              <w:pStyle w:val="table-text10"/>
            </w:pPr>
            <w:r w:rsidRPr="001836C5">
              <w:t>99354</w:t>
            </w:r>
            <w:r w:rsidR="00CC4FCA">
              <w:t xml:space="preserve"> </w:t>
            </w:r>
            <w:r w:rsidRPr="001836C5">
              <w:t xml:space="preserve">can only be billed when there is face-to-face contact with a patient, including a psychotherapy visit. These codes are billed in addition to an office visit code.  </w:t>
            </w:r>
          </w:p>
        </w:tc>
        <w:tc>
          <w:tcPr>
            <w:tcW w:w="1859" w:type="dxa"/>
          </w:tcPr>
          <w:p w14:paraId="1D97F0EA" w14:textId="081D6679" w:rsidR="00CF767C" w:rsidRPr="001836C5" w:rsidRDefault="00CF767C" w:rsidP="00CF767C">
            <w:pPr>
              <w:pStyle w:val="table-text10"/>
            </w:pPr>
            <w:r w:rsidRPr="00164F8C">
              <w:t>Phys, NP, CNS, PA</w:t>
            </w:r>
          </w:p>
        </w:tc>
      </w:tr>
      <w:tr w:rsidR="00CF767C" w:rsidRPr="001836C5" w14:paraId="2C21F5CB" w14:textId="77777777" w:rsidTr="00727E3F">
        <w:trPr>
          <w:cnfStyle w:val="000000010000" w:firstRow="0" w:lastRow="0" w:firstColumn="0" w:lastColumn="0" w:oddVBand="0" w:evenVBand="0" w:oddHBand="0" w:evenHBand="1" w:firstRowFirstColumn="0" w:firstRowLastColumn="0" w:lastRowFirstColumn="0" w:lastRowLastColumn="0"/>
        </w:trPr>
        <w:tc>
          <w:tcPr>
            <w:tcW w:w="970" w:type="dxa"/>
          </w:tcPr>
          <w:p w14:paraId="0C071F79" w14:textId="77777777" w:rsidR="00CF767C" w:rsidRPr="001836C5" w:rsidRDefault="00CF767C" w:rsidP="00CF767C">
            <w:pPr>
              <w:pStyle w:val="table-text10"/>
            </w:pPr>
            <w:r w:rsidRPr="001836C5">
              <w:t>99355</w:t>
            </w:r>
          </w:p>
        </w:tc>
        <w:tc>
          <w:tcPr>
            <w:tcW w:w="1775" w:type="dxa"/>
          </w:tcPr>
          <w:p w14:paraId="084F0ABA" w14:textId="77777777" w:rsidR="00CF767C" w:rsidRPr="001836C5" w:rsidRDefault="00CF767C" w:rsidP="00CF767C">
            <w:pPr>
              <w:pStyle w:val="table-text10"/>
            </w:pPr>
            <w:r w:rsidRPr="001836C5">
              <w:t xml:space="preserve">Prolonged in-person visit </w:t>
            </w:r>
          </w:p>
        </w:tc>
        <w:tc>
          <w:tcPr>
            <w:tcW w:w="1840" w:type="dxa"/>
          </w:tcPr>
          <w:p w14:paraId="5B5B23A9" w14:textId="77777777" w:rsidR="00CF767C" w:rsidRPr="001836C5" w:rsidRDefault="00CF767C" w:rsidP="00CF767C">
            <w:pPr>
              <w:pStyle w:val="table-text10"/>
            </w:pPr>
            <w:r w:rsidRPr="001836C5">
              <w:t xml:space="preserve">Each additional 30 minutes </w:t>
            </w:r>
          </w:p>
        </w:tc>
        <w:tc>
          <w:tcPr>
            <w:tcW w:w="3204" w:type="dxa"/>
          </w:tcPr>
          <w:p w14:paraId="0318628E" w14:textId="7099C671" w:rsidR="00CF767C" w:rsidRPr="001836C5" w:rsidRDefault="00CF767C" w:rsidP="00CF767C">
            <w:pPr>
              <w:pStyle w:val="table-text10"/>
            </w:pPr>
            <w:r w:rsidRPr="001836C5">
              <w:t>Grantees use these codes to bill for</w:t>
            </w:r>
            <w:r w:rsidR="00561268">
              <w:t xml:space="preserve"> </w:t>
            </w:r>
            <w:r>
              <w:t>n</w:t>
            </w:r>
            <w:r w:rsidRPr="001836C5">
              <w:t xml:space="preserve">ew patient visits, follow-up, home visits, cognitive evaluation, </w:t>
            </w:r>
            <w:r>
              <w:t xml:space="preserve">and </w:t>
            </w:r>
            <w:r w:rsidRPr="001836C5">
              <w:t>care planning.</w:t>
            </w:r>
          </w:p>
          <w:p w14:paraId="5273FD09" w14:textId="443A619B" w:rsidR="00CF767C" w:rsidRPr="001836C5" w:rsidRDefault="00CF767C" w:rsidP="00A65761">
            <w:pPr>
              <w:pStyle w:val="table-text10"/>
            </w:pPr>
            <w:r w:rsidRPr="001836C5">
              <w:t>99355 can only be billed when there is</w:t>
            </w:r>
            <w:r w:rsidRPr="001836C5" w:rsidDel="00D2460A">
              <w:t xml:space="preserve"> </w:t>
            </w:r>
            <w:r w:rsidRPr="001836C5">
              <w:t xml:space="preserve">face-to-face contact with a patient, including a psychotherapy visit. These codes are billed in addition to an office visit code. </w:t>
            </w:r>
          </w:p>
        </w:tc>
        <w:tc>
          <w:tcPr>
            <w:tcW w:w="1859" w:type="dxa"/>
          </w:tcPr>
          <w:p w14:paraId="46BF18A9" w14:textId="1C201192" w:rsidR="00CF767C" w:rsidRPr="001836C5" w:rsidRDefault="00CF767C" w:rsidP="00CF767C">
            <w:pPr>
              <w:pStyle w:val="table-text10"/>
            </w:pPr>
            <w:r w:rsidRPr="00164F8C">
              <w:t>Phys, NP, CNS, PA</w:t>
            </w:r>
          </w:p>
        </w:tc>
      </w:tr>
      <w:tr w:rsidR="00A65761" w:rsidRPr="001836C5" w14:paraId="507BFE80" w14:textId="77777777" w:rsidTr="00A65761">
        <w:tblPrEx>
          <w:tblLook w:val="04A0" w:firstRow="1" w:lastRow="0" w:firstColumn="1" w:lastColumn="0" w:noHBand="0" w:noVBand="1"/>
        </w:tblPrEx>
        <w:trPr>
          <w:cnfStyle w:val="000000100000" w:firstRow="0" w:lastRow="0" w:firstColumn="0" w:lastColumn="0" w:oddVBand="0" w:evenVBand="0" w:oddHBand="1" w:evenHBand="0" w:firstRowFirstColumn="0" w:firstRowLastColumn="0" w:lastRowFirstColumn="0" w:lastRowLastColumn="0"/>
        </w:trPr>
        <w:tc>
          <w:tcPr>
            <w:tcW w:w="970" w:type="dxa"/>
          </w:tcPr>
          <w:p w14:paraId="4D4B5CB0" w14:textId="77777777" w:rsidR="00A65761" w:rsidRPr="001836C5" w:rsidRDefault="00A65761" w:rsidP="00263F33">
            <w:pPr>
              <w:pStyle w:val="table-text10"/>
            </w:pPr>
            <w:r w:rsidRPr="001836C5">
              <w:t>99358</w:t>
            </w:r>
          </w:p>
        </w:tc>
        <w:tc>
          <w:tcPr>
            <w:tcW w:w="1775" w:type="dxa"/>
          </w:tcPr>
          <w:p w14:paraId="5F2FA6F9" w14:textId="77777777" w:rsidR="00A65761" w:rsidRPr="001836C5" w:rsidRDefault="00A65761" w:rsidP="00263F33">
            <w:pPr>
              <w:pStyle w:val="table-text10"/>
            </w:pPr>
            <w:r w:rsidRPr="001836C5">
              <w:t xml:space="preserve">Prolonged service without direct patient contact </w:t>
            </w:r>
          </w:p>
        </w:tc>
        <w:tc>
          <w:tcPr>
            <w:tcW w:w="1840" w:type="dxa"/>
          </w:tcPr>
          <w:p w14:paraId="422592E5" w14:textId="77777777" w:rsidR="00A65761" w:rsidRPr="001836C5" w:rsidRDefault="00A65761" w:rsidP="00263F33">
            <w:pPr>
              <w:pStyle w:val="table-text10"/>
            </w:pPr>
            <w:r w:rsidRPr="001836C5">
              <w:t xml:space="preserve">Minimum 30–74 minutes </w:t>
            </w:r>
          </w:p>
        </w:tc>
        <w:tc>
          <w:tcPr>
            <w:tcW w:w="3204" w:type="dxa"/>
          </w:tcPr>
          <w:p w14:paraId="1768F3BC" w14:textId="710D552E" w:rsidR="00A65761" w:rsidRPr="001836C5" w:rsidRDefault="00A65761" w:rsidP="00263F33">
            <w:pPr>
              <w:pStyle w:val="table-text10"/>
            </w:pPr>
            <w:r w:rsidRPr="001836C5">
              <w:t>Grantees use these codes to bill for</w:t>
            </w:r>
            <w:r>
              <w:t xml:space="preserve"> n</w:t>
            </w:r>
            <w:r w:rsidRPr="001836C5">
              <w:t xml:space="preserve">ew patient visits, follow-up, home visits, cognitive evaluation, </w:t>
            </w:r>
            <w:r>
              <w:t xml:space="preserve">and </w:t>
            </w:r>
            <w:r w:rsidRPr="001836C5">
              <w:t>care planning.</w:t>
            </w:r>
          </w:p>
          <w:p w14:paraId="34DCC0BD" w14:textId="6CCD6F86" w:rsidR="00A65761" w:rsidRPr="001836C5" w:rsidRDefault="00A65761" w:rsidP="00263F33">
            <w:pPr>
              <w:pStyle w:val="table-text10"/>
            </w:pPr>
            <w:r w:rsidRPr="001836C5">
              <w:t>99358</w:t>
            </w:r>
            <w:r w:rsidR="00CC4FCA">
              <w:t xml:space="preserve"> </w:t>
            </w:r>
            <w:r w:rsidRPr="001836C5">
              <w:t xml:space="preserve">can be billed for a different date of service from the face-to-face contact with a patient. These codes can be billed when doing research, making phone calls to other providers, or phone calls to family members to gather information. </w:t>
            </w:r>
          </w:p>
        </w:tc>
        <w:tc>
          <w:tcPr>
            <w:tcW w:w="1859" w:type="dxa"/>
          </w:tcPr>
          <w:p w14:paraId="13DAEB27" w14:textId="0EBF59D8" w:rsidR="00A65761" w:rsidRPr="001836C5" w:rsidRDefault="00A65761" w:rsidP="00263F33">
            <w:pPr>
              <w:pStyle w:val="table-text10"/>
            </w:pPr>
            <w:r w:rsidRPr="00822375">
              <w:t>Phys, NP, CNS, PA</w:t>
            </w:r>
          </w:p>
        </w:tc>
      </w:tr>
      <w:tr w:rsidR="00CF767C" w:rsidRPr="001836C5" w14:paraId="07BD196E" w14:textId="77777777" w:rsidTr="00727E3F">
        <w:trPr>
          <w:cnfStyle w:val="000000010000" w:firstRow="0" w:lastRow="0" w:firstColumn="0" w:lastColumn="0" w:oddVBand="0" w:evenVBand="0" w:oddHBand="0" w:evenHBand="1" w:firstRowFirstColumn="0" w:firstRowLastColumn="0" w:lastRowFirstColumn="0" w:lastRowLastColumn="0"/>
        </w:trPr>
        <w:tc>
          <w:tcPr>
            <w:tcW w:w="970" w:type="dxa"/>
          </w:tcPr>
          <w:p w14:paraId="74FDC755" w14:textId="77777777" w:rsidR="00CF767C" w:rsidRPr="001836C5" w:rsidRDefault="00CF767C" w:rsidP="00CF767C">
            <w:pPr>
              <w:pStyle w:val="table-text10"/>
            </w:pPr>
            <w:r w:rsidRPr="001836C5">
              <w:t>99359</w:t>
            </w:r>
          </w:p>
        </w:tc>
        <w:tc>
          <w:tcPr>
            <w:tcW w:w="1775" w:type="dxa"/>
          </w:tcPr>
          <w:p w14:paraId="46D4F07B" w14:textId="77777777" w:rsidR="00CF767C" w:rsidRPr="001836C5" w:rsidRDefault="00CF767C" w:rsidP="00CF767C">
            <w:pPr>
              <w:pStyle w:val="table-text10"/>
            </w:pPr>
            <w:r w:rsidRPr="001836C5">
              <w:t xml:space="preserve">Prolonged service without direct patient contact </w:t>
            </w:r>
          </w:p>
        </w:tc>
        <w:tc>
          <w:tcPr>
            <w:tcW w:w="1840" w:type="dxa"/>
          </w:tcPr>
          <w:p w14:paraId="721A6809" w14:textId="77777777" w:rsidR="00CF767C" w:rsidRPr="001836C5" w:rsidRDefault="00CF767C" w:rsidP="00CF767C">
            <w:pPr>
              <w:pStyle w:val="table-text10"/>
            </w:pPr>
            <w:r w:rsidRPr="001836C5">
              <w:t>Each additional 30 minutes</w:t>
            </w:r>
          </w:p>
        </w:tc>
        <w:tc>
          <w:tcPr>
            <w:tcW w:w="3204" w:type="dxa"/>
          </w:tcPr>
          <w:p w14:paraId="50A2A079" w14:textId="0E60EF20" w:rsidR="00CF767C" w:rsidRPr="001836C5" w:rsidRDefault="00CF767C" w:rsidP="00CF767C">
            <w:pPr>
              <w:pStyle w:val="table-text10"/>
            </w:pPr>
            <w:r w:rsidRPr="001836C5">
              <w:t>Grantees use these codes to bill for</w:t>
            </w:r>
            <w:r w:rsidR="00561268">
              <w:t xml:space="preserve"> </w:t>
            </w:r>
            <w:r>
              <w:t>n</w:t>
            </w:r>
            <w:r w:rsidRPr="001836C5">
              <w:t xml:space="preserve">ew patient visits, follow-up, home visits, cognitive evaluation, </w:t>
            </w:r>
            <w:r>
              <w:t xml:space="preserve">and </w:t>
            </w:r>
            <w:r w:rsidRPr="001836C5">
              <w:t>care planning.</w:t>
            </w:r>
          </w:p>
          <w:p w14:paraId="7A161ACD" w14:textId="0F0ACBC9" w:rsidR="00CF767C" w:rsidRPr="001836C5" w:rsidRDefault="00CF767C" w:rsidP="00CF767C">
            <w:pPr>
              <w:pStyle w:val="table-text10"/>
            </w:pPr>
            <w:r w:rsidRPr="001836C5">
              <w:t xml:space="preserve">99359 can be billed for a different date of service from the face-to-face contact with a patient. These codes can be billed when doing research, making phone calls to other providers, or phone calls to family members to gather information. </w:t>
            </w:r>
          </w:p>
        </w:tc>
        <w:tc>
          <w:tcPr>
            <w:tcW w:w="1859" w:type="dxa"/>
          </w:tcPr>
          <w:p w14:paraId="3D0F1C4A" w14:textId="203C4E55" w:rsidR="00CF767C" w:rsidRPr="001836C5" w:rsidRDefault="00CF767C" w:rsidP="00CF767C">
            <w:pPr>
              <w:pStyle w:val="table-text10"/>
            </w:pPr>
            <w:r w:rsidRPr="00822375">
              <w:t>Phys, NP, CNS, PA</w:t>
            </w:r>
          </w:p>
        </w:tc>
      </w:tr>
      <w:tr w:rsidR="00CF767C" w:rsidRPr="001836C5" w14:paraId="793236A1" w14:textId="77777777" w:rsidTr="00727E3F">
        <w:trPr>
          <w:cnfStyle w:val="000000100000" w:firstRow="0" w:lastRow="0" w:firstColumn="0" w:lastColumn="0" w:oddVBand="0" w:evenVBand="0" w:oddHBand="1" w:evenHBand="0" w:firstRowFirstColumn="0" w:firstRowLastColumn="0" w:lastRowFirstColumn="0" w:lastRowLastColumn="0"/>
        </w:trPr>
        <w:tc>
          <w:tcPr>
            <w:tcW w:w="970" w:type="dxa"/>
          </w:tcPr>
          <w:p w14:paraId="7C853C91" w14:textId="77777777" w:rsidR="00CF767C" w:rsidRPr="001836C5" w:rsidRDefault="00CF767C" w:rsidP="00CF767C">
            <w:pPr>
              <w:pStyle w:val="table-text10"/>
            </w:pPr>
            <w:r w:rsidRPr="001836C5">
              <w:t xml:space="preserve">99421 </w:t>
            </w:r>
          </w:p>
        </w:tc>
        <w:tc>
          <w:tcPr>
            <w:tcW w:w="1775" w:type="dxa"/>
          </w:tcPr>
          <w:p w14:paraId="1E717BF1" w14:textId="77777777" w:rsidR="00CF767C" w:rsidRPr="001836C5" w:rsidRDefault="00CF767C" w:rsidP="00CF767C">
            <w:pPr>
              <w:pStyle w:val="table-text10"/>
            </w:pPr>
            <w:r w:rsidRPr="001836C5">
              <w:t xml:space="preserve">Online digital evaluation and management service </w:t>
            </w:r>
          </w:p>
        </w:tc>
        <w:tc>
          <w:tcPr>
            <w:tcW w:w="1840" w:type="dxa"/>
          </w:tcPr>
          <w:p w14:paraId="02AC8A5F" w14:textId="77777777" w:rsidR="00CF767C" w:rsidRPr="001836C5" w:rsidRDefault="00CF767C" w:rsidP="00CF767C">
            <w:pPr>
              <w:pStyle w:val="table-text10"/>
            </w:pPr>
            <w:r w:rsidRPr="001836C5">
              <w:t>5–10 minutes c</w:t>
            </w:r>
            <w:r w:rsidRPr="001836C5" w:rsidDel="00010115">
              <w:t>umulative</w:t>
            </w:r>
            <w:r w:rsidRPr="001836C5">
              <w:t xml:space="preserve">ly, over a period of up to </w:t>
            </w:r>
            <w:r w:rsidRPr="001836C5" w:rsidDel="00010115">
              <w:t>7 days</w:t>
            </w:r>
          </w:p>
        </w:tc>
        <w:tc>
          <w:tcPr>
            <w:tcW w:w="3204" w:type="dxa"/>
          </w:tcPr>
          <w:p w14:paraId="63F85248" w14:textId="37C25506" w:rsidR="00CF767C" w:rsidRPr="001836C5" w:rsidRDefault="00CF767C" w:rsidP="00CF767C">
            <w:pPr>
              <w:pStyle w:val="table-text10"/>
            </w:pPr>
            <w:r w:rsidRPr="001836C5">
              <w:t>Patient-initiated follow-up or check-in contacts with an established patient</w:t>
            </w:r>
            <w:r w:rsidR="00561268">
              <w:t>.</w:t>
            </w:r>
          </w:p>
        </w:tc>
        <w:tc>
          <w:tcPr>
            <w:tcW w:w="1859" w:type="dxa"/>
          </w:tcPr>
          <w:p w14:paraId="487986B9" w14:textId="14B35E76" w:rsidR="00CF767C" w:rsidRPr="001836C5" w:rsidRDefault="00CF767C" w:rsidP="00CF767C">
            <w:pPr>
              <w:pStyle w:val="table-text10"/>
            </w:pPr>
            <w:r w:rsidRPr="00822375">
              <w:t>Phys, NP, CNS, PA</w:t>
            </w:r>
          </w:p>
        </w:tc>
      </w:tr>
    </w:tbl>
    <w:p w14:paraId="714BAD42" w14:textId="77777777" w:rsidR="00565FAB" w:rsidRDefault="00565FAB" w:rsidP="000D2850">
      <w:pPr>
        <w:pStyle w:val="table-continued"/>
        <w:ind w:right="-270"/>
      </w:pPr>
      <w:r>
        <w:t>(continued)</w:t>
      </w:r>
    </w:p>
    <w:p w14:paraId="7F42A19A" w14:textId="6873AB82" w:rsidR="00565FAB" w:rsidRPr="001836C5" w:rsidRDefault="00565FAB" w:rsidP="00565FAB">
      <w:pPr>
        <w:pStyle w:val="table-titlecontinued"/>
      </w:pPr>
      <w:r w:rsidRPr="001836C5">
        <w:lastRenderedPageBreak/>
        <w:t>Evaluation and Management (E&amp;M)</w:t>
      </w:r>
      <w:r w:rsidR="009402EF">
        <w:t xml:space="preserve"> </w:t>
      </w:r>
      <w:r>
        <w:t>(continued)</w:t>
      </w:r>
    </w:p>
    <w:tbl>
      <w:tblPr>
        <w:tblStyle w:val="BlueTable"/>
        <w:tblW w:w="9648" w:type="dxa"/>
        <w:tblLayout w:type="fixed"/>
        <w:tblCellMar>
          <w:left w:w="58" w:type="dxa"/>
          <w:right w:w="58" w:type="dxa"/>
        </w:tblCellMar>
        <w:tblLook w:val="0420" w:firstRow="1" w:lastRow="0" w:firstColumn="0" w:lastColumn="0" w:noHBand="0" w:noVBand="1"/>
      </w:tblPr>
      <w:tblGrid>
        <w:gridCol w:w="970"/>
        <w:gridCol w:w="1775"/>
        <w:gridCol w:w="1840"/>
        <w:gridCol w:w="3204"/>
        <w:gridCol w:w="1859"/>
      </w:tblGrid>
      <w:tr w:rsidR="00565FAB" w:rsidRPr="001836C5" w14:paraId="2525C32D" w14:textId="77777777" w:rsidTr="00BC49E8">
        <w:trPr>
          <w:cnfStyle w:val="100000000000" w:firstRow="1" w:lastRow="0" w:firstColumn="0" w:lastColumn="0" w:oddVBand="0" w:evenVBand="0" w:oddHBand="0" w:evenHBand="0" w:firstRowFirstColumn="0" w:firstRowLastColumn="0" w:lastRowFirstColumn="0" w:lastRowLastColumn="0"/>
          <w:tblHeader/>
        </w:trPr>
        <w:tc>
          <w:tcPr>
            <w:tcW w:w="970" w:type="dxa"/>
            <w:vAlign w:val="bottom"/>
          </w:tcPr>
          <w:p w14:paraId="3A3E8F0D" w14:textId="77777777" w:rsidR="00565FAB" w:rsidRPr="001836C5" w:rsidRDefault="00565FAB" w:rsidP="00E878A0">
            <w:pPr>
              <w:pStyle w:val="table-headers10"/>
            </w:pPr>
            <w:r w:rsidRPr="001836C5">
              <w:t>Billing Code</w:t>
            </w:r>
          </w:p>
        </w:tc>
        <w:tc>
          <w:tcPr>
            <w:tcW w:w="1775" w:type="dxa"/>
            <w:vAlign w:val="bottom"/>
          </w:tcPr>
          <w:p w14:paraId="0D02B42D" w14:textId="77777777" w:rsidR="00565FAB" w:rsidRPr="001836C5" w:rsidRDefault="00565FAB" w:rsidP="00E878A0">
            <w:pPr>
              <w:pStyle w:val="table-headers10"/>
            </w:pPr>
            <w:r w:rsidRPr="001836C5">
              <w:t>Procedure</w:t>
            </w:r>
          </w:p>
        </w:tc>
        <w:tc>
          <w:tcPr>
            <w:tcW w:w="1840" w:type="dxa"/>
            <w:vAlign w:val="bottom"/>
          </w:tcPr>
          <w:p w14:paraId="3BC6DCA4" w14:textId="77777777" w:rsidR="00565FAB" w:rsidRPr="001836C5" w:rsidRDefault="00565FAB" w:rsidP="00E878A0">
            <w:pPr>
              <w:pStyle w:val="table-headers10"/>
            </w:pPr>
            <w:r w:rsidRPr="001836C5">
              <w:t>Time/</w:t>
            </w:r>
            <w:r>
              <w:br/>
            </w:r>
            <w:r w:rsidRPr="001836C5">
              <w:t>Complexity</w:t>
            </w:r>
          </w:p>
        </w:tc>
        <w:tc>
          <w:tcPr>
            <w:tcW w:w="3204" w:type="dxa"/>
            <w:vAlign w:val="bottom"/>
          </w:tcPr>
          <w:p w14:paraId="570B658E" w14:textId="77777777" w:rsidR="00565FAB" w:rsidRPr="000E4EF7" w:rsidRDefault="00565FAB" w:rsidP="00E878A0">
            <w:pPr>
              <w:pStyle w:val="table-headers10"/>
            </w:pPr>
            <w:r>
              <w:t>Notes</w:t>
            </w:r>
          </w:p>
        </w:tc>
        <w:tc>
          <w:tcPr>
            <w:tcW w:w="1859" w:type="dxa"/>
            <w:vAlign w:val="bottom"/>
          </w:tcPr>
          <w:p w14:paraId="6B43DA97" w14:textId="76F9A721" w:rsidR="00565FAB" w:rsidRPr="001836C5" w:rsidRDefault="00565FAB" w:rsidP="00E878A0">
            <w:pPr>
              <w:pStyle w:val="table-headers10"/>
            </w:pPr>
            <w:r w:rsidRPr="001836C5">
              <w:t>Clinicians Who can Use this Code (May Vary by State and Payer)</w:t>
            </w:r>
          </w:p>
        </w:tc>
      </w:tr>
      <w:tr w:rsidR="00CF767C" w:rsidRPr="001836C5" w14:paraId="40BA7819" w14:textId="77777777" w:rsidTr="00BC49E8">
        <w:trPr>
          <w:cnfStyle w:val="000000100000" w:firstRow="0" w:lastRow="0" w:firstColumn="0" w:lastColumn="0" w:oddVBand="0" w:evenVBand="0" w:oddHBand="1" w:evenHBand="0" w:firstRowFirstColumn="0" w:firstRowLastColumn="0" w:lastRowFirstColumn="0" w:lastRowLastColumn="0"/>
        </w:trPr>
        <w:tc>
          <w:tcPr>
            <w:tcW w:w="970" w:type="dxa"/>
          </w:tcPr>
          <w:p w14:paraId="1666AD03" w14:textId="77777777" w:rsidR="00CF767C" w:rsidRPr="001836C5" w:rsidRDefault="00CF767C" w:rsidP="00CF767C">
            <w:pPr>
              <w:pStyle w:val="table-text10"/>
            </w:pPr>
            <w:r w:rsidRPr="001836C5">
              <w:t>99422</w:t>
            </w:r>
          </w:p>
        </w:tc>
        <w:tc>
          <w:tcPr>
            <w:tcW w:w="1775" w:type="dxa"/>
          </w:tcPr>
          <w:p w14:paraId="7C07FC91" w14:textId="77777777" w:rsidR="00CF767C" w:rsidRPr="001836C5" w:rsidRDefault="00CF767C" w:rsidP="00CF767C">
            <w:pPr>
              <w:pStyle w:val="table-text10"/>
            </w:pPr>
            <w:r w:rsidRPr="001836C5">
              <w:t xml:space="preserve">Online digital evaluation and management service </w:t>
            </w:r>
          </w:p>
        </w:tc>
        <w:tc>
          <w:tcPr>
            <w:tcW w:w="1840" w:type="dxa"/>
          </w:tcPr>
          <w:p w14:paraId="59713485" w14:textId="77777777" w:rsidR="00CF767C" w:rsidRPr="001836C5" w:rsidRDefault="00CF767C" w:rsidP="00CF767C">
            <w:pPr>
              <w:pStyle w:val="table-text10"/>
            </w:pPr>
            <w:r w:rsidRPr="001836C5">
              <w:t>11–20 minutes c</w:t>
            </w:r>
            <w:r w:rsidRPr="001836C5" w:rsidDel="00010115">
              <w:t>umulative</w:t>
            </w:r>
            <w:r w:rsidRPr="001836C5">
              <w:t xml:space="preserve">ly, over a period of up to </w:t>
            </w:r>
            <w:r w:rsidRPr="001836C5" w:rsidDel="00010115">
              <w:t>7 days</w:t>
            </w:r>
          </w:p>
        </w:tc>
        <w:tc>
          <w:tcPr>
            <w:tcW w:w="3204" w:type="dxa"/>
          </w:tcPr>
          <w:p w14:paraId="66F8B73E" w14:textId="215A971C" w:rsidR="00CF767C" w:rsidRPr="001836C5" w:rsidRDefault="00CF767C" w:rsidP="00CF767C">
            <w:pPr>
              <w:pStyle w:val="table-text10"/>
            </w:pPr>
            <w:r w:rsidRPr="001836C5">
              <w:t>Patient-initiated follow-up or check-in contacts with an established patient</w:t>
            </w:r>
          </w:p>
        </w:tc>
        <w:tc>
          <w:tcPr>
            <w:tcW w:w="1859" w:type="dxa"/>
          </w:tcPr>
          <w:p w14:paraId="6E9AB90F" w14:textId="3FD59DD7" w:rsidR="00CF767C" w:rsidRPr="001836C5" w:rsidRDefault="00CF767C" w:rsidP="00CF767C">
            <w:pPr>
              <w:pStyle w:val="table-text10"/>
            </w:pPr>
            <w:r w:rsidRPr="00A13592">
              <w:t>Phys, NP, CNS, PA</w:t>
            </w:r>
          </w:p>
        </w:tc>
      </w:tr>
      <w:tr w:rsidR="00CF767C" w:rsidRPr="001836C5" w14:paraId="7FFA5074" w14:textId="77777777" w:rsidTr="00BC49E8">
        <w:trPr>
          <w:cnfStyle w:val="000000010000" w:firstRow="0" w:lastRow="0" w:firstColumn="0" w:lastColumn="0" w:oddVBand="0" w:evenVBand="0" w:oddHBand="0" w:evenHBand="1" w:firstRowFirstColumn="0" w:firstRowLastColumn="0" w:lastRowFirstColumn="0" w:lastRowLastColumn="0"/>
        </w:trPr>
        <w:tc>
          <w:tcPr>
            <w:tcW w:w="970" w:type="dxa"/>
          </w:tcPr>
          <w:p w14:paraId="4C9E3677" w14:textId="77777777" w:rsidR="00CF767C" w:rsidRPr="001836C5" w:rsidRDefault="00CF767C" w:rsidP="00CF767C">
            <w:pPr>
              <w:pStyle w:val="table-text10"/>
            </w:pPr>
            <w:r w:rsidRPr="001836C5">
              <w:t>99423</w:t>
            </w:r>
          </w:p>
        </w:tc>
        <w:tc>
          <w:tcPr>
            <w:tcW w:w="1775" w:type="dxa"/>
          </w:tcPr>
          <w:p w14:paraId="6C9C55D5" w14:textId="77777777" w:rsidR="00CF767C" w:rsidRPr="001836C5" w:rsidRDefault="00CF767C" w:rsidP="00CF767C">
            <w:pPr>
              <w:pStyle w:val="table-text10"/>
            </w:pPr>
            <w:r w:rsidRPr="001836C5">
              <w:t xml:space="preserve">Online digital evaluation and management service </w:t>
            </w:r>
          </w:p>
        </w:tc>
        <w:tc>
          <w:tcPr>
            <w:tcW w:w="1840" w:type="dxa"/>
          </w:tcPr>
          <w:p w14:paraId="4495CE14" w14:textId="77777777" w:rsidR="00CF767C" w:rsidRPr="001836C5" w:rsidRDefault="00CF767C" w:rsidP="00CF767C">
            <w:pPr>
              <w:pStyle w:val="table-text10"/>
            </w:pPr>
            <w:r w:rsidRPr="001836C5">
              <w:t>21 or more minutes c</w:t>
            </w:r>
            <w:r w:rsidRPr="001836C5" w:rsidDel="00010115">
              <w:t>umulative</w:t>
            </w:r>
            <w:r w:rsidRPr="001836C5">
              <w:t xml:space="preserve">ly, over a period of up to </w:t>
            </w:r>
            <w:r w:rsidRPr="001836C5" w:rsidDel="00010115">
              <w:t>7 days</w:t>
            </w:r>
          </w:p>
        </w:tc>
        <w:tc>
          <w:tcPr>
            <w:tcW w:w="3204" w:type="dxa"/>
          </w:tcPr>
          <w:p w14:paraId="420FBF4A" w14:textId="418ABDB3" w:rsidR="00CF767C" w:rsidRPr="001836C5" w:rsidRDefault="00CF767C" w:rsidP="00CF767C">
            <w:pPr>
              <w:pStyle w:val="table-text10"/>
            </w:pPr>
            <w:r w:rsidRPr="001836C5">
              <w:t>Patient-initiated follow-up or check-in contacts with an established patient</w:t>
            </w:r>
          </w:p>
        </w:tc>
        <w:tc>
          <w:tcPr>
            <w:tcW w:w="1859" w:type="dxa"/>
          </w:tcPr>
          <w:p w14:paraId="712A548B" w14:textId="01150DD6" w:rsidR="00CF767C" w:rsidRPr="001836C5" w:rsidRDefault="00CF767C" w:rsidP="00CF767C">
            <w:pPr>
              <w:pStyle w:val="table-text10"/>
            </w:pPr>
            <w:r w:rsidRPr="00A13592">
              <w:t>Phys, NP, CNS, PA</w:t>
            </w:r>
          </w:p>
        </w:tc>
      </w:tr>
      <w:tr w:rsidR="00CF767C" w:rsidRPr="001836C5" w14:paraId="105DD081" w14:textId="77777777" w:rsidTr="00BC49E8">
        <w:trPr>
          <w:cnfStyle w:val="000000100000" w:firstRow="0" w:lastRow="0" w:firstColumn="0" w:lastColumn="0" w:oddVBand="0" w:evenVBand="0" w:oddHBand="1" w:evenHBand="0" w:firstRowFirstColumn="0" w:firstRowLastColumn="0" w:lastRowFirstColumn="0" w:lastRowLastColumn="0"/>
        </w:trPr>
        <w:tc>
          <w:tcPr>
            <w:tcW w:w="970" w:type="dxa"/>
          </w:tcPr>
          <w:p w14:paraId="40ED6B00" w14:textId="77777777" w:rsidR="00CF767C" w:rsidRPr="001836C5" w:rsidRDefault="00CF767C" w:rsidP="00CF767C">
            <w:pPr>
              <w:pStyle w:val="table-text10"/>
            </w:pPr>
            <w:r w:rsidRPr="001836C5">
              <w:t>99487</w:t>
            </w:r>
          </w:p>
        </w:tc>
        <w:tc>
          <w:tcPr>
            <w:tcW w:w="1775" w:type="dxa"/>
          </w:tcPr>
          <w:p w14:paraId="6F2EB863" w14:textId="77777777" w:rsidR="00CF767C" w:rsidRPr="001836C5" w:rsidRDefault="00CF767C" w:rsidP="00CF767C">
            <w:pPr>
              <w:pStyle w:val="table-text10"/>
            </w:pPr>
            <w:r w:rsidRPr="001836C5">
              <w:t xml:space="preserve">Non–face-to-face contact with a patient chronic care management </w:t>
            </w:r>
          </w:p>
        </w:tc>
        <w:tc>
          <w:tcPr>
            <w:tcW w:w="1840" w:type="dxa"/>
          </w:tcPr>
          <w:p w14:paraId="25BCED57" w14:textId="5E5693EA" w:rsidR="00CF767C" w:rsidRPr="001836C5" w:rsidRDefault="00CF767C" w:rsidP="00CF767C">
            <w:pPr>
              <w:pStyle w:val="table-text10"/>
            </w:pPr>
            <w:r w:rsidRPr="001836C5">
              <w:t xml:space="preserve">60 minutes </w:t>
            </w:r>
          </w:p>
        </w:tc>
        <w:tc>
          <w:tcPr>
            <w:tcW w:w="3204" w:type="dxa"/>
          </w:tcPr>
          <w:p w14:paraId="5BE9EEA8" w14:textId="77777777" w:rsidR="00CF767C" w:rsidRPr="001836C5" w:rsidRDefault="00CF767C" w:rsidP="00CF767C">
            <w:pPr>
              <w:pStyle w:val="table-text10"/>
              <w:rPr>
                <w:rFonts w:cstheme="minorHAnsi"/>
                <w:shd w:val="clear" w:color="auto" w:fill="FFFFFF"/>
              </w:rPr>
            </w:pPr>
            <w:r w:rsidRPr="001836C5">
              <w:t xml:space="preserve">Revise or establish a </w:t>
            </w:r>
            <w:r w:rsidRPr="001836C5">
              <w:rPr>
                <w:rFonts w:cstheme="minorHAnsi"/>
              </w:rPr>
              <w:t xml:space="preserve">comprehensive care plan with </w:t>
            </w:r>
            <w:r w:rsidRPr="001836C5">
              <w:rPr>
                <w:rFonts w:cstheme="minorHAnsi"/>
                <w:shd w:val="clear" w:color="auto" w:fill="FFFFFF"/>
              </w:rPr>
              <w:t>moderate- to high-complexity medical decision making</w:t>
            </w:r>
          </w:p>
        </w:tc>
        <w:tc>
          <w:tcPr>
            <w:tcW w:w="1859" w:type="dxa"/>
          </w:tcPr>
          <w:p w14:paraId="38758AE2" w14:textId="1FC07E38" w:rsidR="00CF767C" w:rsidRPr="001836C5" w:rsidRDefault="00CF767C" w:rsidP="00CF767C">
            <w:pPr>
              <w:pStyle w:val="table-text10"/>
            </w:pPr>
            <w:r w:rsidRPr="00A13592">
              <w:t>Phys, NP, CNS, PA</w:t>
            </w:r>
          </w:p>
        </w:tc>
      </w:tr>
      <w:tr w:rsidR="00CF767C" w:rsidRPr="001836C5" w14:paraId="3ECE55D2" w14:textId="77777777" w:rsidTr="00BC49E8">
        <w:trPr>
          <w:cnfStyle w:val="000000010000" w:firstRow="0" w:lastRow="0" w:firstColumn="0" w:lastColumn="0" w:oddVBand="0" w:evenVBand="0" w:oddHBand="0" w:evenHBand="1" w:firstRowFirstColumn="0" w:firstRowLastColumn="0" w:lastRowFirstColumn="0" w:lastRowLastColumn="0"/>
        </w:trPr>
        <w:tc>
          <w:tcPr>
            <w:tcW w:w="970" w:type="dxa"/>
          </w:tcPr>
          <w:p w14:paraId="7A149484" w14:textId="77777777" w:rsidR="00CF767C" w:rsidRPr="001836C5" w:rsidRDefault="00CF767C" w:rsidP="00CF767C">
            <w:pPr>
              <w:pStyle w:val="table-text10"/>
            </w:pPr>
            <w:r w:rsidRPr="001836C5">
              <w:t>99489</w:t>
            </w:r>
          </w:p>
        </w:tc>
        <w:tc>
          <w:tcPr>
            <w:tcW w:w="1775" w:type="dxa"/>
          </w:tcPr>
          <w:p w14:paraId="029279E1" w14:textId="77777777" w:rsidR="00CF767C" w:rsidRPr="001836C5" w:rsidRDefault="00CF767C" w:rsidP="00CF767C">
            <w:pPr>
              <w:pStyle w:val="table-text10"/>
            </w:pPr>
            <w:r w:rsidRPr="001836C5">
              <w:t>Non</w:t>
            </w:r>
            <w:r w:rsidRPr="001836C5">
              <w:rPr>
                <w:rFonts w:cstheme="minorHAnsi"/>
              </w:rPr>
              <w:t>–</w:t>
            </w:r>
            <w:r w:rsidRPr="001836C5">
              <w:t xml:space="preserve">face-to-face chronic contact with a patient care management </w:t>
            </w:r>
          </w:p>
        </w:tc>
        <w:tc>
          <w:tcPr>
            <w:tcW w:w="1840" w:type="dxa"/>
          </w:tcPr>
          <w:p w14:paraId="485A4BD5" w14:textId="77777777" w:rsidR="00CF767C" w:rsidRPr="001836C5" w:rsidRDefault="00CF767C" w:rsidP="00CF767C">
            <w:pPr>
              <w:pStyle w:val="table-text10"/>
            </w:pPr>
            <w:r w:rsidRPr="001836C5">
              <w:t>Additional 30 minutes</w:t>
            </w:r>
          </w:p>
        </w:tc>
        <w:tc>
          <w:tcPr>
            <w:tcW w:w="3204" w:type="dxa"/>
          </w:tcPr>
          <w:p w14:paraId="4B1C12D5" w14:textId="512EE7D7" w:rsidR="00CF767C" w:rsidRPr="001836C5" w:rsidRDefault="00CF767C" w:rsidP="00CF767C">
            <w:pPr>
              <w:pStyle w:val="table-text10"/>
            </w:pPr>
            <w:r>
              <w:t> </w:t>
            </w:r>
          </w:p>
        </w:tc>
        <w:tc>
          <w:tcPr>
            <w:tcW w:w="1859" w:type="dxa"/>
          </w:tcPr>
          <w:p w14:paraId="0F0B47CE" w14:textId="24EF0A59" w:rsidR="00CF767C" w:rsidRPr="001836C5" w:rsidRDefault="00CF767C" w:rsidP="00CF767C">
            <w:pPr>
              <w:pStyle w:val="table-text10"/>
            </w:pPr>
            <w:r w:rsidRPr="00A13592">
              <w:t>Phys, NP, CNS, PA</w:t>
            </w:r>
          </w:p>
        </w:tc>
      </w:tr>
      <w:tr w:rsidR="00BC49E8" w:rsidRPr="001836C5" w14:paraId="2CDD8533" w14:textId="77777777" w:rsidTr="00BC49E8">
        <w:trPr>
          <w:cnfStyle w:val="000000100000" w:firstRow="0" w:lastRow="0" w:firstColumn="0" w:lastColumn="0" w:oddVBand="0" w:evenVBand="0" w:oddHBand="1" w:evenHBand="0" w:firstRowFirstColumn="0" w:firstRowLastColumn="0" w:lastRowFirstColumn="0" w:lastRowLastColumn="0"/>
        </w:trPr>
        <w:tc>
          <w:tcPr>
            <w:tcW w:w="970" w:type="dxa"/>
          </w:tcPr>
          <w:p w14:paraId="0CBF24AC" w14:textId="77777777" w:rsidR="00565FAB" w:rsidRPr="001836C5" w:rsidRDefault="00565FAB" w:rsidP="00565FAB">
            <w:pPr>
              <w:pStyle w:val="table-text10"/>
            </w:pPr>
            <w:r w:rsidRPr="001836C5">
              <w:t>99490</w:t>
            </w:r>
          </w:p>
        </w:tc>
        <w:tc>
          <w:tcPr>
            <w:tcW w:w="1775" w:type="dxa"/>
          </w:tcPr>
          <w:p w14:paraId="1BEE839F" w14:textId="77777777" w:rsidR="00565FAB" w:rsidRPr="001836C5" w:rsidRDefault="00565FAB" w:rsidP="00565FAB">
            <w:pPr>
              <w:pStyle w:val="table-text10"/>
            </w:pPr>
            <w:r w:rsidRPr="001836C5">
              <w:t>Non</w:t>
            </w:r>
            <w:r w:rsidRPr="001836C5">
              <w:rPr>
                <w:rFonts w:cstheme="minorHAnsi"/>
              </w:rPr>
              <w:t>–</w:t>
            </w:r>
            <w:r w:rsidRPr="001836C5">
              <w:t xml:space="preserve">face-to-face contact with a patient chronic care management </w:t>
            </w:r>
          </w:p>
        </w:tc>
        <w:tc>
          <w:tcPr>
            <w:tcW w:w="1840" w:type="dxa"/>
          </w:tcPr>
          <w:p w14:paraId="29858C1D" w14:textId="340356E2" w:rsidR="00565FAB" w:rsidRPr="001836C5" w:rsidRDefault="00565FAB" w:rsidP="00565FAB">
            <w:pPr>
              <w:pStyle w:val="table-text10"/>
            </w:pPr>
            <w:r w:rsidRPr="001836C5">
              <w:t>20 minutes over the period of a month</w:t>
            </w:r>
          </w:p>
        </w:tc>
        <w:tc>
          <w:tcPr>
            <w:tcW w:w="3204" w:type="dxa"/>
          </w:tcPr>
          <w:p w14:paraId="035CF56D" w14:textId="77777777" w:rsidR="00565FAB" w:rsidRPr="001836C5" w:rsidRDefault="00565FAB" w:rsidP="00565FAB">
            <w:pPr>
              <w:pStyle w:val="table-text10"/>
            </w:pPr>
            <w:r w:rsidRPr="001836C5">
              <w:t>Coordination of care across providers</w:t>
            </w:r>
          </w:p>
          <w:p w14:paraId="2040159D" w14:textId="77777777" w:rsidR="00565FAB" w:rsidRPr="001836C5" w:rsidRDefault="00565FAB" w:rsidP="00565FAB">
            <w:pPr>
              <w:pStyle w:val="table-text10"/>
            </w:pPr>
            <w:r w:rsidRPr="001836C5">
              <w:t xml:space="preserve">Monthly follow-up </w:t>
            </w:r>
          </w:p>
          <w:p w14:paraId="5589F8A8" w14:textId="77777777" w:rsidR="00565FAB" w:rsidRPr="001836C5" w:rsidRDefault="00565FAB" w:rsidP="00565FAB">
            <w:pPr>
              <w:pStyle w:val="table-text10"/>
            </w:pPr>
            <w:r w:rsidRPr="001836C5">
              <w:t>Around-the-clock access to a qualified health care professional who has access to necessary health information to address any urgent needs after hours</w:t>
            </w:r>
          </w:p>
        </w:tc>
        <w:tc>
          <w:tcPr>
            <w:tcW w:w="1859" w:type="dxa"/>
          </w:tcPr>
          <w:p w14:paraId="29152FF5" w14:textId="77777777" w:rsidR="00565FAB" w:rsidRPr="001836C5" w:rsidRDefault="00565FAB" w:rsidP="00565FAB">
            <w:pPr>
              <w:pStyle w:val="table-text10"/>
            </w:pPr>
            <w:r w:rsidRPr="001836C5">
              <w:t xml:space="preserve">Registered nurses, social workers, </w:t>
            </w:r>
            <w:r w:rsidRPr="005675B3">
              <w:t>non-credentialed community health workers (e.g., Care Ecosystems intervention)</w:t>
            </w:r>
          </w:p>
        </w:tc>
      </w:tr>
    </w:tbl>
    <w:p w14:paraId="0657EBB2" w14:textId="27BBB061" w:rsidR="000B339C" w:rsidRPr="00FB21DC" w:rsidRDefault="000B339C" w:rsidP="00FB21DC">
      <w:pPr>
        <w:pStyle w:val="table-source"/>
        <w:rPr>
          <w:b/>
          <w:bCs/>
        </w:rPr>
      </w:pPr>
      <w:r w:rsidRPr="00FB21DC">
        <w:rPr>
          <w:b/>
          <w:bCs/>
        </w:rPr>
        <w:t xml:space="preserve">Examples of </w:t>
      </w:r>
      <w:r w:rsidR="00565EC9" w:rsidRPr="00565EC9">
        <w:rPr>
          <w:b/>
          <w:bCs/>
        </w:rPr>
        <w:t>ICD-10-CM</w:t>
      </w:r>
      <w:r w:rsidRPr="00FB21DC">
        <w:rPr>
          <w:b/>
          <w:bCs/>
        </w:rPr>
        <w:t xml:space="preserve"> Diagnostic Codes and Modifiers</w:t>
      </w:r>
    </w:p>
    <w:p w14:paraId="75F9B5B2" w14:textId="5A23AC13" w:rsidR="000B339C" w:rsidRPr="001836C5" w:rsidRDefault="000B339C" w:rsidP="00FB21DC">
      <w:pPr>
        <w:pStyle w:val="table-source"/>
      </w:pPr>
      <w:r w:rsidRPr="001836C5">
        <w:t xml:space="preserve">99205, 99212, and 99215: G31.84, F41.1, F43.23, F43.22, F41.9 </w:t>
      </w:r>
    </w:p>
    <w:p w14:paraId="46244074" w14:textId="151E5B05" w:rsidR="00FB21DC" w:rsidRDefault="00FB21DC" w:rsidP="00FB21DC">
      <w:pPr>
        <w:pStyle w:val="table-source"/>
        <w:rPr>
          <w:b/>
          <w:bCs/>
        </w:rPr>
      </w:pPr>
    </w:p>
    <w:p w14:paraId="519B42B6" w14:textId="77777777" w:rsidR="00A05F23" w:rsidRPr="00372839" w:rsidRDefault="00A05F23" w:rsidP="00A05F23">
      <w:pPr>
        <w:pStyle w:val="table-source"/>
        <w:rPr>
          <w:b/>
          <w:bCs/>
        </w:rPr>
      </w:pPr>
      <w:r w:rsidRPr="00372839">
        <w:rPr>
          <w:b/>
          <w:bCs/>
        </w:rPr>
        <w:t>Resources</w:t>
      </w:r>
    </w:p>
    <w:p w14:paraId="0A2EF0FB" w14:textId="26A93CA4" w:rsidR="000B339C" w:rsidRPr="00A05F23" w:rsidRDefault="000B339C" w:rsidP="00FB21DC">
      <w:pPr>
        <w:pStyle w:val="table-source"/>
        <w:rPr>
          <w:i/>
          <w:iCs/>
        </w:rPr>
      </w:pPr>
      <w:r w:rsidRPr="00A05F23">
        <w:rPr>
          <w:i/>
          <w:iCs/>
        </w:rPr>
        <w:t>Prolonged Service Resources</w:t>
      </w:r>
      <w:r w:rsidR="00A05F23">
        <w:rPr>
          <w:i/>
          <w:iCs/>
        </w:rPr>
        <w:t>:</w:t>
      </w:r>
    </w:p>
    <w:p w14:paraId="45DF8C33" w14:textId="77777777" w:rsidR="000B339C" w:rsidRPr="001836C5" w:rsidRDefault="00F50286" w:rsidP="00FB21DC">
      <w:pPr>
        <w:pStyle w:val="table-source"/>
      </w:pPr>
      <w:hyperlink r:id="rId31" w:history="1">
        <w:r w:rsidR="000B339C" w:rsidRPr="001836C5">
          <w:rPr>
            <w:rStyle w:val="Hyperlink"/>
            <w:szCs w:val="20"/>
          </w:rPr>
          <w:t xml:space="preserve">Prolonged Services </w:t>
        </w:r>
      </w:hyperlink>
      <w:r w:rsidR="000B339C" w:rsidRPr="001836C5">
        <w:t xml:space="preserve"> </w:t>
      </w:r>
    </w:p>
    <w:p w14:paraId="2C125127" w14:textId="06973733" w:rsidR="000B339C" w:rsidRPr="00FB21DC" w:rsidRDefault="00F50286" w:rsidP="00FB21DC">
      <w:pPr>
        <w:pStyle w:val="table-source"/>
      </w:pPr>
      <w:hyperlink r:id="rId32" w:history="1">
        <w:r w:rsidR="000B339C" w:rsidRPr="001836C5">
          <w:rPr>
            <w:color w:val="1F419A" w:themeColor="hyperlink"/>
            <w:u w:val="single"/>
          </w:rPr>
          <w:t>Specific criteria must be met to use prolonged services codes</w:t>
        </w:r>
      </w:hyperlink>
      <w:r w:rsidR="00FB21DC" w:rsidRPr="00372839">
        <w:rPr>
          <w:rStyle w:val="Hyperlink"/>
          <w:szCs w:val="20"/>
          <w:u w:val="none"/>
        </w:rPr>
        <w:t> </w:t>
      </w:r>
      <w:r w:rsidR="00FB21DC" w:rsidRPr="00372839">
        <w:rPr>
          <w:rStyle w:val="Hyperlink"/>
          <w:noProof/>
          <w:szCs w:val="20"/>
          <w:u w:val="none"/>
        </w:rPr>
        <w:drawing>
          <wp:inline distT="0" distB="0" distL="0" distR="0" wp14:anchorId="722D41C4" wp14:editId="4D40FCC8">
            <wp:extent cx="95250" cy="95250"/>
            <wp:effectExtent l="0" t="0" r="0" b="0"/>
            <wp:docPr id="3" name="Graphic 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55C009BA" w14:textId="5D0868CC" w:rsidR="000B339C" w:rsidRPr="00A05F23" w:rsidRDefault="000B339C" w:rsidP="00FB21DC">
      <w:pPr>
        <w:pStyle w:val="table-source"/>
        <w:rPr>
          <w:i/>
          <w:iCs/>
        </w:rPr>
      </w:pPr>
      <w:r w:rsidRPr="00A05F23">
        <w:rPr>
          <w:i/>
          <w:iCs/>
        </w:rPr>
        <w:t>Chronic Care Management Resources</w:t>
      </w:r>
      <w:r w:rsidR="00A05F23">
        <w:rPr>
          <w:i/>
          <w:iCs/>
        </w:rPr>
        <w:t>:</w:t>
      </w:r>
    </w:p>
    <w:p w14:paraId="43420621" w14:textId="77777777" w:rsidR="000B339C" w:rsidRPr="001836C5" w:rsidRDefault="000B339C" w:rsidP="00FB21DC">
      <w:pPr>
        <w:pStyle w:val="table-source"/>
      </w:pPr>
      <w:r w:rsidRPr="001836C5">
        <w:t xml:space="preserve">CMS Chronic Care Management Toolkit ( </w:t>
      </w:r>
      <w:r w:rsidRPr="001836C5">
        <w:fldChar w:fldCharType="begin"/>
      </w:r>
      <w:r w:rsidRPr="001836C5">
        <w:instrText xml:space="preserve"> HYPERLINK "https://www.cms.gov/About-CMS/Agency-Information/OMH/Downloads/CCM-Toolkit-Updated-Combined-508.pdf )</w:instrText>
      </w:r>
    </w:p>
    <w:p w14:paraId="56F1E67F" w14:textId="77777777" w:rsidR="000B339C" w:rsidRPr="001836C5" w:rsidRDefault="000B339C" w:rsidP="00FB21DC">
      <w:pPr>
        <w:pStyle w:val="table-source"/>
        <w:rPr>
          <w:rStyle w:val="Hyperlink"/>
          <w:szCs w:val="20"/>
        </w:rPr>
      </w:pPr>
      <w:r w:rsidRPr="001836C5">
        <w:instrText xml:space="preserve">" </w:instrText>
      </w:r>
      <w:r w:rsidRPr="001836C5">
        <w:fldChar w:fldCharType="separate"/>
      </w:r>
      <w:r w:rsidRPr="001836C5">
        <w:rPr>
          <w:rStyle w:val="Hyperlink"/>
          <w:szCs w:val="20"/>
        </w:rPr>
        <w:t>https://www.cms.gov/About-CMS/Agency-Information/OMH/Downloads/CCM-Toolkit-Updated-Combined-508.pdf )</w:t>
      </w:r>
    </w:p>
    <w:p w14:paraId="19246D0E" w14:textId="7A146C85" w:rsidR="000B339C" w:rsidRPr="00FB21DC" w:rsidRDefault="000B339C" w:rsidP="00FB21DC">
      <w:pPr>
        <w:pStyle w:val="table-source"/>
      </w:pPr>
      <w:r w:rsidRPr="001836C5">
        <w:fldChar w:fldCharType="end"/>
      </w:r>
      <w:hyperlink r:id="rId33" w:anchor=":~:text=The%20four%20CPT%20codes%20used,providers%20and%20support%20patient%20accountability" w:history="1">
        <w:r w:rsidRPr="001836C5">
          <w:rPr>
            <w:rStyle w:val="Hyperlink"/>
            <w:szCs w:val="20"/>
          </w:rPr>
          <w:t>American Academy of Family Physicians Chronic Care Management</w:t>
        </w:r>
      </w:hyperlink>
      <w:r w:rsidR="00FB21DC" w:rsidRPr="00372839">
        <w:rPr>
          <w:rStyle w:val="Hyperlink"/>
          <w:szCs w:val="20"/>
          <w:u w:val="none"/>
        </w:rPr>
        <w:t> </w:t>
      </w:r>
      <w:r w:rsidR="00FB21DC" w:rsidRPr="00372839">
        <w:rPr>
          <w:rStyle w:val="Hyperlink"/>
          <w:noProof/>
          <w:szCs w:val="20"/>
          <w:u w:val="none"/>
        </w:rPr>
        <w:drawing>
          <wp:inline distT="0" distB="0" distL="0" distR="0" wp14:anchorId="7C942FAF" wp14:editId="5BF65910">
            <wp:extent cx="95250" cy="95250"/>
            <wp:effectExtent l="0" t="0" r="0" b="0"/>
            <wp:docPr id="4" name="Graphic 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578808A" w14:textId="77777777" w:rsidR="000B339C" w:rsidRPr="001836C5" w:rsidRDefault="00F50286" w:rsidP="00FB21DC">
      <w:pPr>
        <w:pStyle w:val="table-source"/>
      </w:pPr>
      <w:hyperlink r:id="rId34" w:history="1">
        <w:r w:rsidR="000B339C" w:rsidRPr="001836C5">
          <w:rPr>
            <w:rStyle w:val="Hyperlink"/>
            <w:szCs w:val="20"/>
          </w:rPr>
          <w:t xml:space="preserve">Medicare Learning Network Chronic Care Management </w:t>
        </w:r>
      </w:hyperlink>
      <w:r w:rsidR="000B339C" w:rsidRPr="001836C5">
        <w:t xml:space="preserve"> </w:t>
      </w:r>
    </w:p>
    <w:p w14:paraId="1AE7E86E" w14:textId="77777777" w:rsidR="000B339C" w:rsidRPr="001836C5" w:rsidRDefault="00F50286" w:rsidP="00FB21DC">
      <w:pPr>
        <w:pStyle w:val="table-source"/>
        <w:rPr>
          <w:rStyle w:val="Hyperlink"/>
          <w:szCs w:val="20"/>
        </w:rPr>
      </w:pPr>
      <w:hyperlink r:id="rId35" w:history="1">
        <w:r w:rsidR="000B339C" w:rsidRPr="001836C5">
          <w:rPr>
            <w:rStyle w:val="Hyperlink"/>
            <w:szCs w:val="20"/>
          </w:rPr>
          <w:t>Frequently Asked Questions</w:t>
        </w:r>
      </w:hyperlink>
    </w:p>
    <w:p w14:paraId="4DCC8393" w14:textId="4C5B1383" w:rsidR="000B339C" w:rsidRPr="000D2850" w:rsidRDefault="000B339C" w:rsidP="00FB21DC">
      <w:pPr>
        <w:pStyle w:val="table-source"/>
        <w:rPr>
          <w:i/>
          <w:iCs/>
        </w:rPr>
      </w:pPr>
      <w:r w:rsidRPr="00A05F23">
        <w:rPr>
          <w:i/>
          <w:iCs/>
        </w:rPr>
        <w:t>Evidence-Based Intervention Resources</w:t>
      </w:r>
      <w:r w:rsidR="00A05F23">
        <w:rPr>
          <w:i/>
          <w:iCs/>
        </w:rPr>
        <w:t>:</w:t>
      </w:r>
    </w:p>
    <w:p w14:paraId="39E08069" w14:textId="14C3AAD5" w:rsidR="000B339C" w:rsidRPr="00FB21DC" w:rsidRDefault="00F50286" w:rsidP="00FB21DC">
      <w:pPr>
        <w:pStyle w:val="table-source"/>
        <w:rPr>
          <w:rStyle w:val="Hyperlink"/>
          <w:szCs w:val="20"/>
          <w:u w:val="none"/>
        </w:rPr>
      </w:pPr>
      <w:hyperlink r:id="rId36" w:anchor="home" w:history="1">
        <w:r w:rsidR="000B339C" w:rsidRPr="00FB21DC">
          <w:rPr>
            <w:rStyle w:val="Hyperlink"/>
            <w:szCs w:val="20"/>
          </w:rPr>
          <w:t>Best Practice Caregiving</w:t>
        </w:r>
      </w:hyperlink>
      <w:r w:rsidR="00FB21DC" w:rsidRPr="00372839">
        <w:rPr>
          <w:rStyle w:val="Hyperlink"/>
          <w:szCs w:val="20"/>
          <w:u w:val="none"/>
        </w:rPr>
        <w:t> </w:t>
      </w:r>
      <w:r w:rsidR="00FB21DC" w:rsidRPr="00372839">
        <w:rPr>
          <w:rStyle w:val="Hyperlink"/>
          <w:noProof/>
          <w:szCs w:val="20"/>
          <w:u w:val="none"/>
        </w:rPr>
        <w:drawing>
          <wp:inline distT="0" distB="0" distL="0" distR="0" wp14:anchorId="317D7610" wp14:editId="3526FEA2">
            <wp:extent cx="95250" cy="95250"/>
            <wp:effectExtent l="0" t="0" r="0" b="0"/>
            <wp:docPr id="5" name="Graphic 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74AB0619" w14:textId="77777777" w:rsidR="000B339C" w:rsidRPr="00FB21DC" w:rsidRDefault="00F50286" w:rsidP="00FB21DC">
      <w:pPr>
        <w:pStyle w:val="table-source"/>
        <w:rPr>
          <w:rStyle w:val="Hyperlink"/>
          <w:szCs w:val="20"/>
        </w:rPr>
      </w:pPr>
      <w:hyperlink r:id="rId37" w:history="1">
        <w:r w:rsidR="000B339C" w:rsidRPr="00FB21DC">
          <w:rPr>
            <w:rStyle w:val="Hyperlink"/>
            <w:szCs w:val="20"/>
          </w:rPr>
          <w:t>Grantee-Implemented Evidence-Based and Evidence-Informed Interventions</w:t>
        </w:r>
      </w:hyperlink>
    </w:p>
    <w:p w14:paraId="0426F71A" w14:textId="77777777" w:rsidR="00722F2E" w:rsidRDefault="00722F2E" w:rsidP="00C241E2">
      <w:pPr>
        <w:pStyle w:val="Heading2"/>
      </w:pPr>
      <w:bookmarkStart w:id="22" w:name="_Toc51655460"/>
      <w:bookmarkEnd w:id="20"/>
      <w:bookmarkEnd w:id="21"/>
      <w:r>
        <w:lastRenderedPageBreak/>
        <w:t>Evaluation, Services, and Cognitive Testing for Rehabilitative Medicine</w:t>
      </w:r>
      <w:bookmarkEnd w:id="22"/>
    </w:p>
    <w:p w14:paraId="33DA7784" w14:textId="25ACB365" w:rsidR="00722F2E" w:rsidRDefault="00722F2E" w:rsidP="00ED3659">
      <w:pPr>
        <w:pStyle w:val="BodyText"/>
      </w:pPr>
      <w:r>
        <w:t>ACL</w:t>
      </w:r>
      <w:r w:rsidRPr="00051D3E">
        <w:t xml:space="preserve"> grantees have used the billing codes for Occupational Therapy (OT) Evaluation, Services</w:t>
      </w:r>
      <w:r>
        <w:t>,</w:t>
      </w:r>
      <w:r w:rsidRPr="00051D3E">
        <w:t xml:space="preserve"> and Cognitive testing to bill for services delivered by OT</w:t>
      </w:r>
      <w:r>
        <w:t>s</w:t>
      </w:r>
      <w:r w:rsidRPr="00051D3E">
        <w:t xml:space="preserve">. </w:t>
      </w:r>
      <w:r>
        <w:t xml:space="preserve">ACL grantees that provide OT services often do so in the home rather than in a clinic setting. However, </w:t>
      </w:r>
      <w:r w:rsidRPr="00051D3E">
        <w:t xml:space="preserve">the reimbursed rate </w:t>
      </w:r>
      <w:r>
        <w:t xml:space="preserve">often </w:t>
      </w:r>
      <w:r w:rsidRPr="00051D3E">
        <w:t>does not cover the full cost of service</w:t>
      </w:r>
      <w:r>
        <w:t>s in the home</w:t>
      </w:r>
      <w:r w:rsidRPr="00051D3E">
        <w:t>.</w:t>
      </w:r>
    </w:p>
    <w:p w14:paraId="5F27C929" w14:textId="1052D4D1" w:rsidR="00722F2E" w:rsidRDefault="00B71A5B" w:rsidP="00ED3659">
      <w:pPr>
        <w:pStyle w:val="BodyText"/>
      </w:pPr>
      <w:r>
        <w:t>Dementia</w:t>
      </w:r>
      <w:r w:rsidR="00722F2E" w:rsidRPr="00051D3E">
        <w:t xml:space="preserve"> service</w:t>
      </w:r>
      <w:r w:rsidR="00722F2E">
        <w:t>s</w:t>
      </w:r>
      <w:r w:rsidR="00722F2E" w:rsidRPr="00051D3E">
        <w:t xml:space="preserve"> </w:t>
      </w:r>
      <w:r w:rsidR="00722F2E">
        <w:t>are</w:t>
      </w:r>
      <w:r w:rsidR="00722F2E" w:rsidRPr="00051D3E">
        <w:t xml:space="preserve"> billed for the patient, who is the person living with dementia.</w:t>
      </w:r>
      <w:r w:rsidR="00722F2E">
        <w:t xml:space="preserve"> </w:t>
      </w:r>
      <w:r w:rsidR="00722F2E" w:rsidRPr="0000313F">
        <w:t>Caregiver education is an integral part of providing OT services to people with cognitive impairment and may be billed using these service codes</w:t>
      </w:r>
      <w:r w:rsidR="00722F2E">
        <w:t>,</w:t>
      </w:r>
      <w:r w:rsidR="00722F2E" w:rsidRPr="0000313F">
        <w:t xml:space="preserve"> even though the patient is the person living with dementia</w:t>
      </w:r>
      <w:r w:rsidR="00722F2E">
        <w:t>.</w:t>
      </w:r>
    </w:p>
    <w:p w14:paraId="145D0B4E" w14:textId="77777777" w:rsidR="00722F2E" w:rsidRPr="00E85D20" w:rsidRDefault="00722F2E" w:rsidP="00ED3659">
      <w:pPr>
        <w:pStyle w:val="BodyText"/>
      </w:pPr>
      <w:bookmarkStart w:id="23" w:name="_Hlk42858380"/>
      <w:r w:rsidRPr="00E85D20">
        <w:t>Examples of services and interventions that have been billed using these codes:</w:t>
      </w:r>
    </w:p>
    <w:bookmarkEnd w:id="23"/>
    <w:p w14:paraId="508767E8" w14:textId="77777777" w:rsidR="00722F2E" w:rsidRDefault="00722F2E" w:rsidP="000B339C">
      <w:pPr>
        <w:pStyle w:val="bullets"/>
      </w:pPr>
      <w:r w:rsidRPr="0000313F">
        <w:t>Care of Persons with Dementia in Their Environments (COPE)</w:t>
      </w:r>
      <w:r>
        <w:t xml:space="preserve"> intervention</w:t>
      </w:r>
    </w:p>
    <w:p w14:paraId="75AA0E70" w14:textId="41CAB847" w:rsidR="00722F2E" w:rsidRDefault="00F50286" w:rsidP="000B339C">
      <w:pPr>
        <w:pStyle w:val="bullets"/>
      </w:pPr>
      <w:hyperlink r:id="rId38" w:history="1">
        <w:r w:rsidR="00722F2E">
          <w:rPr>
            <w:rStyle w:val="Hyperlink"/>
            <w:rFonts w:cstheme="minorHAnsi"/>
          </w:rPr>
          <w:t>Skills2Care</w:t>
        </w:r>
        <w:r w:rsidR="00722F2E" w:rsidRPr="00B71A5B">
          <w:rPr>
            <w:rStyle w:val="Hyperlink"/>
            <w:rFonts w:cstheme="minorHAnsi"/>
            <w:vertAlign w:val="superscript"/>
          </w:rPr>
          <w:t>®</w:t>
        </w:r>
      </w:hyperlink>
      <w:r w:rsidR="00722F2E">
        <w:rPr>
          <w:rFonts w:cstheme="minorHAnsi"/>
        </w:rPr>
        <w:t xml:space="preserve"> intervention</w:t>
      </w:r>
    </w:p>
    <w:p w14:paraId="17F8D2C1" w14:textId="77777777" w:rsidR="00722F2E" w:rsidRDefault="00722F2E" w:rsidP="000B339C">
      <w:pPr>
        <w:pStyle w:val="bullets"/>
      </w:pPr>
      <w:r>
        <w:t>Medication management</w:t>
      </w:r>
    </w:p>
    <w:p w14:paraId="5D949AB1" w14:textId="77777777" w:rsidR="000B339C" w:rsidRPr="001836C5" w:rsidRDefault="000B339C" w:rsidP="00565FAB">
      <w:pPr>
        <w:pStyle w:val="table-title"/>
      </w:pPr>
      <w:bookmarkStart w:id="24" w:name="_Hlk46277278"/>
      <w:bookmarkStart w:id="25" w:name="EvaluationServicesandCognitiveTest"/>
      <w:r w:rsidRPr="001836C5">
        <w:t>Evaluation, Services, and Cognitive Testing for Rehabilitative Medicine</w:t>
      </w:r>
      <w:bookmarkEnd w:id="24"/>
      <w:bookmarkEnd w:id="25"/>
    </w:p>
    <w:tbl>
      <w:tblPr>
        <w:tblStyle w:val="BlueTable"/>
        <w:tblW w:w="9648" w:type="dxa"/>
        <w:tblLayout w:type="fixed"/>
        <w:tblCellMar>
          <w:left w:w="58" w:type="dxa"/>
          <w:right w:w="58" w:type="dxa"/>
        </w:tblCellMar>
        <w:tblLook w:val="0420" w:firstRow="1" w:lastRow="0" w:firstColumn="0" w:lastColumn="0" w:noHBand="0" w:noVBand="1"/>
      </w:tblPr>
      <w:tblGrid>
        <w:gridCol w:w="972"/>
        <w:gridCol w:w="1723"/>
        <w:gridCol w:w="1620"/>
        <w:gridCol w:w="2700"/>
        <w:gridCol w:w="2633"/>
      </w:tblGrid>
      <w:tr w:rsidR="00722F2E" w:rsidRPr="001836C5" w14:paraId="7ADA8D74" w14:textId="77777777" w:rsidTr="00A65761">
        <w:trPr>
          <w:cnfStyle w:val="100000000000" w:firstRow="1" w:lastRow="0" w:firstColumn="0" w:lastColumn="0" w:oddVBand="0" w:evenVBand="0" w:oddHBand="0" w:evenHBand="0" w:firstRowFirstColumn="0" w:firstRowLastColumn="0" w:lastRowFirstColumn="0" w:lastRowLastColumn="0"/>
          <w:tblHeader/>
        </w:trPr>
        <w:tc>
          <w:tcPr>
            <w:tcW w:w="972" w:type="dxa"/>
            <w:vAlign w:val="bottom"/>
          </w:tcPr>
          <w:p w14:paraId="54340943" w14:textId="77777777" w:rsidR="00722F2E" w:rsidRPr="001836C5" w:rsidRDefault="00722F2E" w:rsidP="00565FAB">
            <w:pPr>
              <w:pStyle w:val="table-headers10"/>
            </w:pPr>
            <w:r w:rsidRPr="001836C5">
              <w:t>Billing Code</w:t>
            </w:r>
          </w:p>
        </w:tc>
        <w:tc>
          <w:tcPr>
            <w:tcW w:w="1723" w:type="dxa"/>
            <w:vAlign w:val="bottom"/>
          </w:tcPr>
          <w:p w14:paraId="6B543EC2" w14:textId="34BD539D" w:rsidR="00722F2E" w:rsidRPr="001836C5" w:rsidRDefault="00722F2E" w:rsidP="00565FAB">
            <w:pPr>
              <w:pStyle w:val="table-headers10"/>
            </w:pPr>
            <w:r w:rsidRPr="001836C5">
              <w:t>Procedure</w:t>
            </w:r>
          </w:p>
        </w:tc>
        <w:tc>
          <w:tcPr>
            <w:tcW w:w="1620" w:type="dxa"/>
            <w:vAlign w:val="bottom"/>
          </w:tcPr>
          <w:p w14:paraId="19F87624" w14:textId="28CF6E60" w:rsidR="00722F2E" w:rsidRPr="001836C5" w:rsidRDefault="00722F2E" w:rsidP="00565FAB">
            <w:pPr>
              <w:pStyle w:val="table-headers10"/>
            </w:pPr>
            <w:r w:rsidRPr="001836C5">
              <w:t>Time/</w:t>
            </w:r>
            <w:r w:rsidR="00565FAB">
              <w:br/>
            </w:r>
            <w:r w:rsidR="00565FAB" w:rsidRPr="001836C5">
              <w:t>Complexity</w:t>
            </w:r>
          </w:p>
        </w:tc>
        <w:tc>
          <w:tcPr>
            <w:tcW w:w="2700" w:type="dxa"/>
            <w:vAlign w:val="bottom"/>
          </w:tcPr>
          <w:p w14:paraId="6BD8F8A6" w14:textId="5E3D85B3" w:rsidR="00722F2E" w:rsidRPr="001836C5" w:rsidRDefault="00722F2E" w:rsidP="00565FAB">
            <w:pPr>
              <w:pStyle w:val="table-headers10"/>
            </w:pPr>
            <w:r>
              <w:t>Notes</w:t>
            </w:r>
          </w:p>
        </w:tc>
        <w:tc>
          <w:tcPr>
            <w:tcW w:w="2633" w:type="dxa"/>
            <w:vAlign w:val="bottom"/>
          </w:tcPr>
          <w:p w14:paraId="7DC7F3A2" w14:textId="31C1F755" w:rsidR="00722F2E" w:rsidRPr="001836C5" w:rsidRDefault="00722F2E" w:rsidP="00565FAB">
            <w:pPr>
              <w:pStyle w:val="table-headers10"/>
            </w:pPr>
            <w:r w:rsidRPr="001836C5">
              <w:t xml:space="preserve">Clinicians </w:t>
            </w:r>
            <w:r w:rsidR="00565FAB" w:rsidRPr="001836C5">
              <w:t>Who can Use this Code (May Vary by State and Payer)</w:t>
            </w:r>
          </w:p>
        </w:tc>
      </w:tr>
      <w:tr w:rsidR="00722F2E" w:rsidRPr="001836C5" w14:paraId="164A62B7"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2D7181DE" w14:textId="77777777" w:rsidR="00722F2E" w:rsidRPr="001836C5" w:rsidRDefault="00722F2E" w:rsidP="00A05F23">
            <w:pPr>
              <w:pStyle w:val="table-text10"/>
            </w:pPr>
            <w:r w:rsidRPr="001836C5">
              <w:t>97110</w:t>
            </w:r>
          </w:p>
        </w:tc>
        <w:tc>
          <w:tcPr>
            <w:tcW w:w="1723" w:type="dxa"/>
          </w:tcPr>
          <w:p w14:paraId="768FFCAF" w14:textId="190F8227" w:rsidR="00722F2E" w:rsidRPr="001836C5" w:rsidRDefault="00722F2E" w:rsidP="00A05F23">
            <w:pPr>
              <w:pStyle w:val="table-text10"/>
            </w:pPr>
            <w:r w:rsidRPr="001836C5">
              <w:t xml:space="preserve">Therapeutic </w:t>
            </w:r>
            <w:r w:rsidR="00727E3F" w:rsidRPr="001836C5">
              <w:t>procedure</w:t>
            </w:r>
            <w:r w:rsidRPr="001836C5">
              <w:t xml:space="preserve">/ Therapeutic exercise </w:t>
            </w:r>
          </w:p>
        </w:tc>
        <w:tc>
          <w:tcPr>
            <w:tcW w:w="1620" w:type="dxa"/>
          </w:tcPr>
          <w:p w14:paraId="0CDDBA04" w14:textId="77777777" w:rsidR="00722F2E" w:rsidRPr="001836C5" w:rsidRDefault="00722F2E" w:rsidP="00A05F23">
            <w:pPr>
              <w:pStyle w:val="table-text10"/>
            </w:pPr>
            <w:r w:rsidRPr="001836C5">
              <w:t>15-minute units</w:t>
            </w:r>
          </w:p>
        </w:tc>
        <w:tc>
          <w:tcPr>
            <w:tcW w:w="2700" w:type="dxa"/>
          </w:tcPr>
          <w:p w14:paraId="3135E96C" w14:textId="458833F3" w:rsidR="00722F2E" w:rsidRPr="001836C5" w:rsidRDefault="00A05F23" w:rsidP="00A05F23">
            <w:pPr>
              <w:pStyle w:val="table-text10"/>
            </w:pPr>
            <w:r>
              <w:t> </w:t>
            </w:r>
          </w:p>
        </w:tc>
        <w:tc>
          <w:tcPr>
            <w:tcW w:w="2633" w:type="dxa"/>
          </w:tcPr>
          <w:p w14:paraId="06CA3470" w14:textId="5439198C" w:rsidR="00722F2E" w:rsidRPr="001836C5" w:rsidRDefault="00722F2E" w:rsidP="00A05F23">
            <w:pPr>
              <w:pStyle w:val="table-text10"/>
            </w:pPr>
            <w:r w:rsidRPr="001836C5">
              <w:t>Occupational therapist</w:t>
            </w:r>
            <w:r w:rsidR="00CF767C">
              <w:t xml:space="preserve"> (OT)</w:t>
            </w:r>
            <w:r w:rsidRPr="001836C5">
              <w:t>, physical therapist</w:t>
            </w:r>
            <w:r w:rsidR="00CF767C">
              <w:t xml:space="preserve"> (PT)</w:t>
            </w:r>
            <w:r w:rsidRPr="001836C5">
              <w:t xml:space="preserve">, speech language pathologist </w:t>
            </w:r>
            <w:r w:rsidR="00CF767C">
              <w:t>(SLP)</w:t>
            </w:r>
          </w:p>
        </w:tc>
      </w:tr>
      <w:tr w:rsidR="00727E3F" w:rsidRPr="001836C5" w14:paraId="6A58E561"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3EB9B888" w14:textId="77777777" w:rsidR="00A05F23" w:rsidRPr="001836C5" w:rsidRDefault="00A05F23" w:rsidP="00A05F23">
            <w:pPr>
              <w:pStyle w:val="table-text10"/>
            </w:pPr>
            <w:r w:rsidRPr="001836C5">
              <w:t>97112</w:t>
            </w:r>
          </w:p>
        </w:tc>
        <w:tc>
          <w:tcPr>
            <w:tcW w:w="1723" w:type="dxa"/>
          </w:tcPr>
          <w:p w14:paraId="75E92021" w14:textId="37782F32" w:rsidR="00A05F23" w:rsidRPr="001836C5" w:rsidRDefault="00A05F23" w:rsidP="00A05F23">
            <w:pPr>
              <w:pStyle w:val="table-text10"/>
            </w:pPr>
            <w:r w:rsidRPr="001836C5">
              <w:t xml:space="preserve">Neuromuscular </w:t>
            </w:r>
            <w:r w:rsidR="00727E3F" w:rsidRPr="001836C5">
              <w:t xml:space="preserve">reeducation </w:t>
            </w:r>
          </w:p>
        </w:tc>
        <w:tc>
          <w:tcPr>
            <w:tcW w:w="1620" w:type="dxa"/>
          </w:tcPr>
          <w:p w14:paraId="0B829351" w14:textId="77777777" w:rsidR="00A05F23" w:rsidRPr="001836C5" w:rsidRDefault="00A05F23" w:rsidP="00A05F23">
            <w:pPr>
              <w:pStyle w:val="table-text10"/>
            </w:pPr>
            <w:r w:rsidRPr="001836C5">
              <w:t>15-minute units</w:t>
            </w:r>
          </w:p>
        </w:tc>
        <w:tc>
          <w:tcPr>
            <w:tcW w:w="2700" w:type="dxa"/>
          </w:tcPr>
          <w:p w14:paraId="2B5A51AF" w14:textId="7BEE6EDD" w:rsidR="00A05F23" w:rsidRPr="001836C5" w:rsidRDefault="00A05F23" w:rsidP="00A05F23">
            <w:pPr>
              <w:pStyle w:val="table-text10"/>
            </w:pPr>
            <w:r>
              <w:t> </w:t>
            </w:r>
          </w:p>
        </w:tc>
        <w:tc>
          <w:tcPr>
            <w:tcW w:w="2633" w:type="dxa"/>
          </w:tcPr>
          <w:p w14:paraId="42FC7673" w14:textId="534B0813" w:rsidR="00A05F23" w:rsidRPr="001836C5" w:rsidRDefault="00CF767C" w:rsidP="00A05F23">
            <w:pPr>
              <w:pStyle w:val="table-text10"/>
            </w:pPr>
            <w:r>
              <w:t>OT, PT, SLP</w:t>
            </w:r>
            <w:r w:rsidR="00A05F23" w:rsidRPr="001836C5">
              <w:t xml:space="preserve"> </w:t>
            </w:r>
          </w:p>
        </w:tc>
      </w:tr>
      <w:tr w:rsidR="00A05F23" w:rsidRPr="001836C5" w14:paraId="596F2E82" w14:textId="77777777" w:rsidTr="000D2850">
        <w:trPr>
          <w:cnfStyle w:val="000000100000" w:firstRow="0" w:lastRow="0" w:firstColumn="0" w:lastColumn="0" w:oddVBand="0" w:evenVBand="0" w:oddHBand="1" w:evenHBand="0" w:firstRowFirstColumn="0" w:firstRowLastColumn="0" w:lastRowFirstColumn="0" w:lastRowLastColumn="0"/>
        </w:trPr>
        <w:tc>
          <w:tcPr>
            <w:tcW w:w="972" w:type="dxa"/>
            <w:tcBorders>
              <w:bottom w:val="single" w:sz="6" w:space="0" w:color="D0CECE" w:themeColor="background2" w:themeShade="E6"/>
            </w:tcBorders>
          </w:tcPr>
          <w:p w14:paraId="6F649EA4" w14:textId="77777777" w:rsidR="00A05F23" w:rsidRPr="001836C5" w:rsidRDefault="00A05F23" w:rsidP="00A05F23">
            <w:pPr>
              <w:pStyle w:val="table-text10"/>
            </w:pPr>
            <w:r w:rsidRPr="001836C5">
              <w:t>96125</w:t>
            </w:r>
          </w:p>
        </w:tc>
        <w:tc>
          <w:tcPr>
            <w:tcW w:w="1723" w:type="dxa"/>
            <w:tcBorders>
              <w:bottom w:val="single" w:sz="6" w:space="0" w:color="D0CECE" w:themeColor="background2" w:themeShade="E6"/>
            </w:tcBorders>
          </w:tcPr>
          <w:p w14:paraId="0226E2B5" w14:textId="0B665DD9" w:rsidR="00A05F23" w:rsidRPr="001836C5" w:rsidRDefault="00A05F23" w:rsidP="00A05F23">
            <w:pPr>
              <w:pStyle w:val="table-text10"/>
            </w:pPr>
            <w:r w:rsidRPr="001836C5">
              <w:t xml:space="preserve">Cognitive </w:t>
            </w:r>
            <w:r w:rsidR="00727E3F" w:rsidRPr="001836C5">
              <w:t>performance test</w:t>
            </w:r>
            <w:r w:rsidRPr="001836C5">
              <w:t xml:space="preserve">ing </w:t>
            </w:r>
          </w:p>
        </w:tc>
        <w:tc>
          <w:tcPr>
            <w:tcW w:w="1620" w:type="dxa"/>
            <w:tcBorders>
              <w:bottom w:val="single" w:sz="6" w:space="0" w:color="D0CECE" w:themeColor="background2" w:themeShade="E6"/>
            </w:tcBorders>
          </w:tcPr>
          <w:p w14:paraId="645ACC74" w14:textId="290C7B48" w:rsidR="00A05F23" w:rsidRPr="001836C5" w:rsidRDefault="00A05F23" w:rsidP="00A05F23">
            <w:pPr>
              <w:pStyle w:val="table-text10"/>
            </w:pPr>
            <w:r w:rsidRPr="001836C5">
              <w:t>Untimed</w:t>
            </w:r>
          </w:p>
        </w:tc>
        <w:tc>
          <w:tcPr>
            <w:tcW w:w="2700" w:type="dxa"/>
            <w:tcBorders>
              <w:bottom w:val="single" w:sz="6" w:space="0" w:color="D0CECE" w:themeColor="background2" w:themeShade="E6"/>
            </w:tcBorders>
          </w:tcPr>
          <w:p w14:paraId="0A625EF4" w14:textId="77777777" w:rsidR="00A05F23" w:rsidRPr="001836C5" w:rsidRDefault="00A05F23" w:rsidP="00A05F23">
            <w:pPr>
              <w:pStyle w:val="table-text10"/>
            </w:pPr>
            <w:r w:rsidRPr="001836C5">
              <w:t xml:space="preserve">Requires interpretation of results and written report </w:t>
            </w:r>
          </w:p>
          <w:p w14:paraId="7AE15DD3" w14:textId="77777777" w:rsidR="00A05F23" w:rsidRPr="001836C5" w:rsidRDefault="00A05F23" w:rsidP="00A05F23">
            <w:pPr>
              <w:pStyle w:val="table-text10"/>
              <w:rPr>
                <w:color w:val="008AB8" w:themeColor="accent3"/>
              </w:rPr>
            </w:pPr>
            <w:r w:rsidRPr="001836C5">
              <w:t xml:space="preserve">Check with the insurer to confirm it will cover this service </w:t>
            </w:r>
          </w:p>
        </w:tc>
        <w:tc>
          <w:tcPr>
            <w:tcW w:w="2633" w:type="dxa"/>
            <w:tcBorders>
              <w:bottom w:val="single" w:sz="6" w:space="0" w:color="D0CECE" w:themeColor="background2" w:themeShade="E6"/>
            </w:tcBorders>
          </w:tcPr>
          <w:p w14:paraId="32D967C8" w14:textId="1707FAF5" w:rsidR="00A05F23" w:rsidRPr="001836C5" w:rsidRDefault="00CF767C" w:rsidP="00A05F23">
            <w:pPr>
              <w:pStyle w:val="table-text10"/>
            </w:pPr>
            <w:r w:rsidRPr="00CF767C">
              <w:t>OT, PT, SLP</w:t>
            </w:r>
            <w:r w:rsidR="00B71A5B">
              <w:t>,</w:t>
            </w:r>
          </w:p>
        </w:tc>
      </w:tr>
      <w:tr w:rsidR="00727E3F" w:rsidRPr="001836C5" w14:paraId="4EF06791" w14:textId="77777777" w:rsidTr="000D2850">
        <w:trPr>
          <w:cnfStyle w:val="000000010000" w:firstRow="0" w:lastRow="0" w:firstColumn="0" w:lastColumn="0" w:oddVBand="0" w:evenVBand="0" w:oddHBand="0" w:evenHBand="1" w:firstRowFirstColumn="0" w:firstRowLastColumn="0" w:lastRowFirstColumn="0" w:lastRowLastColumn="0"/>
        </w:trPr>
        <w:tc>
          <w:tcPr>
            <w:tcW w:w="972" w:type="dxa"/>
            <w:tcBorders>
              <w:top w:val="single" w:sz="6" w:space="0" w:color="D0CECE" w:themeColor="background2" w:themeShade="E6"/>
              <w:bottom w:val="single" w:sz="6" w:space="0" w:color="D0CECE" w:themeColor="background2" w:themeShade="E6"/>
            </w:tcBorders>
          </w:tcPr>
          <w:p w14:paraId="19581CAD" w14:textId="77777777" w:rsidR="00A05F23" w:rsidRPr="001836C5" w:rsidRDefault="00A05F23" w:rsidP="00A05F23">
            <w:pPr>
              <w:pStyle w:val="table-text10"/>
            </w:pPr>
            <w:r w:rsidRPr="001836C5">
              <w:t>97129</w:t>
            </w:r>
          </w:p>
        </w:tc>
        <w:tc>
          <w:tcPr>
            <w:tcW w:w="1723" w:type="dxa"/>
            <w:tcBorders>
              <w:top w:val="single" w:sz="6" w:space="0" w:color="D0CECE" w:themeColor="background2" w:themeShade="E6"/>
              <w:bottom w:val="single" w:sz="6" w:space="0" w:color="D0CECE" w:themeColor="background2" w:themeShade="E6"/>
            </w:tcBorders>
          </w:tcPr>
          <w:p w14:paraId="6450DE74" w14:textId="77777777" w:rsidR="00A05F23" w:rsidRPr="001836C5" w:rsidRDefault="00A05F23" w:rsidP="00A05F23">
            <w:pPr>
              <w:pStyle w:val="table-text10"/>
            </w:pPr>
            <w:r w:rsidRPr="001836C5">
              <w:t xml:space="preserve">Cognitive function intervention </w:t>
            </w:r>
          </w:p>
        </w:tc>
        <w:tc>
          <w:tcPr>
            <w:tcW w:w="1620" w:type="dxa"/>
            <w:tcBorders>
              <w:top w:val="single" w:sz="6" w:space="0" w:color="D0CECE" w:themeColor="background2" w:themeShade="E6"/>
              <w:bottom w:val="single" w:sz="6" w:space="0" w:color="D0CECE" w:themeColor="background2" w:themeShade="E6"/>
            </w:tcBorders>
          </w:tcPr>
          <w:p w14:paraId="0F9B5A96" w14:textId="27E576D4" w:rsidR="00A05F23" w:rsidRPr="00A05F23" w:rsidRDefault="00A05F23" w:rsidP="00A05F23">
            <w:pPr>
              <w:pStyle w:val="table-text10"/>
            </w:pPr>
            <w:r w:rsidRPr="00A05F23">
              <w:t>Initial 15 minutes</w:t>
            </w:r>
          </w:p>
        </w:tc>
        <w:tc>
          <w:tcPr>
            <w:tcW w:w="2700" w:type="dxa"/>
            <w:tcBorders>
              <w:top w:val="single" w:sz="6" w:space="0" w:color="D0CECE" w:themeColor="background2" w:themeShade="E6"/>
              <w:bottom w:val="single" w:sz="6" w:space="0" w:color="D0CECE" w:themeColor="background2" w:themeShade="E6"/>
            </w:tcBorders>
          </w:tcPr>
          <w:p w14:paraId="55EEE24A" w14:textId="77777777" w:rsidR="00A05F23" w:rsidRPr="001836C5" w:rsidRDefault="00A05F23" w:rsidP="00A05F23">
            <w:pPr>
              <w:pStyle w:val="table-text10"/>
            </w:pPr>
            <w:r w:rsidRPr="001836C5">
              <w:t>Multiple units of 97130 can follow the initial use of 97129</w:t>
            </w:r>
          </w:p>
        </w:tc>
        <w:tc>
          <w:tcPr>
            <w:tcW w:w="2633" w:type="dxa"/>
            <w:tcBorders>
              <w:top w:val="single" w:sz="6" w:space="0" w:color="D0CECE" w:themeColor="background2" w:themeShade="E6"/>
              <w:bottom w:val="single" w:sz="6" w:space="0" w:color="D0CECE" w:themeColor="background2" w:themeShade="E6"/>
            </w:tcBorders>
          </w:tcPr>
          <w:p w14:paraId="6CF004AE" w14:textId="28334CE5" w:rsidR="00A05F23" w:rsidRPr="001836C5" w:rsidRDefault="00A93C5B" w:rsidP="00A05F23">
            <w:pPr>
              <w:pStyle w:val="table-text10"/>
            </w:pPr>
            <w:r>
              <w:t>P</w:t>
            </w:r>
            <w:r w:rsidR="00A05F23" w:rsidRPr="001836C5">
              <w:t>hysicians</w:t>
            </w:r>
            <w:r w:rsidR="007A41D1">
              <w:t xml:space="preserve"> (Phys)</w:t>
            </w:r>
            <w:r w:rsidR="00A05F23" w:rsidRPr="001836C5">
              <w:t>, nurse practitioners</w:t>
            </w:r>
            <w:r w:rsidR="007A41D1">
              <w:t xml:space="preserve"> (NP)</w:t>
            </w:r>
            <w:r w:rsidR="00B71A5B">
              <w:t xml:space="preserve"> </w:t>
            </w:r>
            <w:r w:rsidR="00A05F23" w:rsidRPr="001836C5">
              <w:t>psychologists</w:t>
            </w:r>
            <w:r w:rsidR="007A41D1">
              <w:t xml:space="preserve"> (CP)</w:t>
            </w:r>
            <w:r w:rsidR="00B71A5B">
              <w:t xml:space="preserve">, </w:t>
            </w:r>
            <w:r w:rsidR="00A05F23" w:rsidRPr="00E407CA">
              <w:rPr>
                <w:rFonts w:eastAsia="Times New Roman" w:cstheme="minorHAnsi"/>
              </w:rPr>
              <w:t>physician assistants</w:t>
            </w:r>
            <w:r w:rsidR="007A41D1">
              <w:rPr>
                <w:rFonts w:eastAsia="Times New Roman" w:cstheme="minorHAnsi"/>
              </w:rPr>
              <w:t xml:space="preserve"> (PA)</w:t>
            </w:r>
            <w:r w:rsidR="00A05F23" w:rsidRPr="00E407CA">
              <w:rPr>
                <w:rFonts w:eastAsia="Times New Roman" w:cstheme="minorHAnsi"/>
              </w:rPr>
              <w:t>, clinical nurse specialists</w:t>
            </w:r>
            <w:r w:rsidR="007A41D1">
              <w:rPr>
                <w:rFonts w:eastAsia="Times New Roman" w:cstheme="minorHAnsi"/>
              </w:rPr>
              <w:t xml:space="preserve"> (CNS), </w:t>
            </w:r>
            <w:r w:rsidR="00835FFF">
              <w:t>OT, SLP, PT</w:t>
            </w:r>
            <w:r w:rsidR="007A41D1">
              <w:t xml:space="preserve"> </w:t>
            </w:r>
          </w:p>
        </w:tc>
      </w:tr>
    </w:tbl>
    <w:p w14:paraId="1365B742" w14:textId="0DC0723E" w:rsidR="00727E3F" w:rsidRDefault="00727E3F" w:rsidP="000D2850">
      <w:pPr>
        <w:pStyle w:val="table-continued"/>
        <w:ind w:right="-270"/>
      </w:pPr>
      <w:r>
        <w:t xml:space="preserve"> (continued)</w:t>
      </w:r>
    </w:p>
    <w:p w14:paraId="53FF9B46" w14:textId="0B26A3CD" w:rsidR="00727E3F" w:rsidRPr="001836C5" w:rsidRDefault="00727E3F" w:rsidP="00727E3F">
      <w:pPr>
        <w:pStyle w:val="table-titlecontinued"/>
      </w:pPr>
      <w:r w:rsidRPr="001836C5">
        <w:lastRenderedPageBreak/>
        <w:t>Evaluation, Services, and Cognitive Testing for Rehabilitative Medicine</w:t>
      </w:r>
      <w:r>
        <w:t xml:space="preserve"> (continued)</w:t>
      </w:r>
    </w:p>
    <w:tbl>
      <w:tblPr>
        <w:tblStyle w:val="BlueTable"/>
        <w:tblW w:w="9648" w:type="dxa"/>
        <w:tblLayout w:type="fixed"/>
        <w:tblCellMar>
          <w:left w:w="58" w:type="dxa"/>
          <w:right w:w="58" w:type="dxa"/>
        </w:tblCellMar>
        <w:tblLook w:val="0420" w:firstRow="1" w:lastRow="0" w:firstColumn="0" w:lastColumn="0" w:noHBand="0" w:noVBand="1"/>
      </w:tblPr>
      <w:tblGrid>
        <w:gridCol w:w="972"/>
        <w:gridCol w:w="1723"/>
        <w:gridCol w:w="1710"/>
        <w:gridCol w:w="2610"/>
        <w:gridCol w:w="2633"/>
      </w:tblGrid>
      <w:tr w:rsidR="00727E3F" w:rsidRPr="001836C5" w14:paraId="6D3B460C" w14:textId="77777777" w:rsidTr="00A65761">
        <w:trPr>
          <w:cnfStyle w:val="100000000000" w:firstRow="1" w:lastRow="0" w:firstColumn="0" w:lastColumn="0" w:oddVBand="0" w:evenVBand="0" w:oddHBand="0" w:evenHBand="0" w:firstRowFirstColumn="0" w:firstRowLastColumn="0" w:lastRowFirstColumn="0" w:lastRowLastColumn="0"/>
          <w:tblHeader/>
        </w:trPr>
        <w:tc>
          <w:tcPr>
            <w:tcW w:w="972" w:type="dxa"/>
            <w:vAlign w:val="bottom"/>
          </w:tcPr>
          <w:p w14:paraId="0FF4A958" w14:textId="77777777" w:rsidR="00727E3F" w:rsidRPr="001836C5" w:rsidRDefault="00727E3F" w:rsidP="00E878A0">
            <w:pPr>
              <w:pStyle w:val="table-headers10"/>
            </w:pPr>
            <w:r w:rsidRPr="001836C5">
              <w:t>Billing Code</w:t>
            </w:r>
          </w:p>
        </w:tc>
        <w:tc>
          <w:tcPr>
            <w:tcW w:w="1723" w:type="dxa"/>
            <w:vAlign w:val="bottom"/>
          </w:tcPr>
          <w:p w14:paraId="38115170" w14:textId="77777777" w:rsidR="00727E3F" w:rsidRPr="001836C5" w:rsidRDefault="00727E3F" w:rsidP="00E878A0">
            <w:pPr>
              <w:pStyle w:val="table-headers10"/>
            </w:pPr>
            <w:r w:rsidRPr="001836C5">
              <w:t>Procedure</w:t>
            </w:r>
          </w:p>
        </w:tc>
        <w:tc>
          <w:tcPr>
            <w:tcW w:w="1710" w:type="dxa"/>
            <w:vAlign w:val="bottom"/>
          </w:tcPr>
          <w:p w14:paraId="0B6DFF92" w14:textId="77777777" w:rsidR="00727E3F" w:rsidRPr="001836C5" w:rsidRDefault="00727E3F" w:rsidP="00E878A0">
            <w:pPr>
              <w:pStyle w:val="table-headers10"/>
            </w:pPr>
            <w:r w:rsidRPr="001836C5">
              <w:t>Time/</w:t>
            </w:r>
            <w:r>
              <w:br/>
            </w:r>
            <w:r w:rsidRPr="001836C5">
              <w:t>Complexity</w:t>
            </w:r>
          </w:p>
        </w:tc>
        <w:tc>
          <w:tcPr>
            <w:tcW w:w="2610" w:type="dxa"/>
            <w:vAlign w:val="bottom"/>
          </w:tcPr>
          <w:p w14:paraId="15F23B44" w14:textId="77777777" w:rsidR="00727E3F" w:rsidRPr="001836C5" w:rsidRDefault="00727E3F" w:rsidP="00E878A0">
            <w:pPr>
              <w:pStyle w:val="table-headers10"/>
            </w:pPr>
            <w:r>
              <w:t>Notes</w:t>
            </w:r>
          </w:p>
        </w:tc>
        <w:tc>
          <w:tcPr>
            <w:tcW w:w="2633" w:type="dxa"/>
            <w:vAlign w:val="bottom"/>
          </w:tcPr>
          <w:p w14:paraId="08D84E2A" w14:textId="77777777" w:rsidR="00727E3F" w:rsidRPr="001836C5" w:rsidRDefault="00727E3F" w:rsidP="00E878A0">
            <w:pPr>
              <w:pStyle w:val="table-headers10"/>
            </w:pPr>
            <w:r w:rsidRPr="001836C5">
              <w:t>Clinicians Who can Use this Code (May Vary by State and Payer)</w:t>
            </w:r>
          </w:p>
        </w:tc>
      </w:tr>
      <w:tr w:rsidR="004E46E1" w:rsidRPr="001836C5" w14:paraId="51A0F036"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77C2164A" w14:textId="77777777" w:rsidR="00727E3F" w:rsidRPr="001836C5" w:rsidRDefault="00727E3F" w:rsidP="00727E3F">
            <w:pPr>
              <w:pStyle w:val="table-text10"/>
            </w:pPr>
            <w:r w:rsidRPr="001836C5">
              <w:t>97130</w:t>
            </w:r>
          </w:p>
        </w:tc>
        <w:tc>
          <w:tcPr>
            <w:tcW w:w="1723" w:type="dxa"/>
          </w:tcPr>
          <w:p w14:paraId="6BDE154F" w14:textId="77777777" w:rsidR="00727E3F" w:rsidRPr="001836C5" w:rsidRDefault="00727E3F" w:rsidP="00727E3F">
            <w:pPr>
              <w:pStyle w:val="table-text10"/>
            </w:pPr>
            <w:r w:rsidRPr="001836C5">
              <w:t xml:space="preserve">Cognitive function intervention </w:t>
            </w:r>
          </w:p>
        </w:tc>
        <w:tc>
          <w:tcPr>
            <w:tcW w:w="1710" w:type="dxa"/>
          </w:tcPr>
          <w:p w14:paraId="41E45E6D" w14:textId="77777777" w:rsidR="00727E3F" w:rsidRPr="00A05F23" w:rsidRDefault="00727E3F" w:rsidP="00727E3F">
            <w:pPr>
              <w:pStyle w:val="table-text10"/>
            </w:pPr>
            <w:r w:rsidRPr="00A05F23">
              <w:t>Additional 15 minutes</w:t>
            </w:r>
          </w:p>
        </w:tc>
        <w:tc>
          <w:tcPr>
            <w:tcW w:w="2610" w:type="dxa"/>
          </w:tcPr>
          <w:p w14:paraId="710756A2" w14:textId="77777777" w:rsidR="00727E3F" w:rsidRPr="001836C5" w:rsidRDefault="00727E3F" w:rsidP="00727E3F">
            <w:pPr>
              <w:pStyle w:val="table-text10"/>
            </w:pPr>
            <w:r w:rsidRPr="001836C5">
              <w:t>Multiple units of 97130 can follow the initial use of 97129</w:t>
            </w:r>
          </w:p>
        </w:tc>
        <w:tc>
          <w:tcPr>
            <w:tcW w:w="2633" w:type="dxa"/>
          </w:tcPr>
          <w:p w14:paraId="4193794A" w14:textId="36997626" w:rsidR="00727E3F" w:rsidRPr="001836C5" w:rsidRDefault="00835FFF" w:rsidP="00727E3F">
            <w:pPr>
              <w:pStyle w:val="table-text10"/>
            </w:pPr>
            <w:r w:rsidRPr="00835FFF">
              <w:t>OT, Phys,</w:t>
            </w:r>
            <w:r w:rsidR="007A41D1">
              <w:t xml:space="preserve"> NP,</w:t>
            </w:r>
            <w:r w:rsidRPr="00835FFF">
              <w:t xml:space="preserve"> </w:t>
            </w:r>
            <w:r w:rsidR="007A41D1">
              <w:t>CP</w:t>
            </w:r>
            <w:r w:rsidRPr="00835FFF">
              <w:t>, SLP, PT, PA, CNS</w:t>
            </w:r>
          </w:p>
        </w:tc>
      </w:tr>
      <w:tr w:rsidR="00727E3F" w:rsidRPr="001836C5" w14:paraId="0AAC4612"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262C29C6" w14:textId="77777777" w:rsidR="00727E3F" w:rsidRPr="001836C5" w:rsidRDefault="00727E3F" w:rsidP="00727E3F">
            <w:pPr>
              <w:pStyle w:val="table-text10"/>
            </w:pPr>
            <w:r w:rsidRPr="001836C5">
              <w:t>97165</w:t>
            </w:r>
          </w:p>
        </w:tc>
        <w:tc>
          <w:tcPr>
            <w:tcW w:w="1723" w:type="dxa"/>
          </w:tcPr>
          <w:p w14:paraId="074B68D3" w14:textId="52982E04" w:rsidR="00727E3F" w:rsidRPr="001836C5" w:rsidRDefault="00727E3F" w:rsidP="00727E3F">
            <w:pPr>
              <w:pStyle w:val="table-text10"/>
            </w:pPr>
            <w:r w:rsidRPr="001836C5">
              <w:t xml:space="preserve">OT evaluation </w:t>
            </w:r>
          </w:p>
        </w:tc>
        <w:tc>
          <w:tcPr>
            <w:tcW w:w="1710" w:type="dxa"/>
          </w:tcPr>
          <w:p w14:paraId="73011C99" w14:textId="77777777" w:rsidR="00727E3F" w:rsidRPr="001836C5" w:rsidRDefault="00727E3F" w:rsidP="00727E3F">
            <w:pPr>
              <w:pStyle w:val="table-text10"/>
              <w:rPr>
                <w:color w:val="auto"/>
              </w:rPr>
            </w:pPr>
            <w:r w:rsidRPr="001836C5">
              <w:rPr>
                <w:color w:val="auto"/>
              </w:rPr>
              <w:t>Untimed</w:t>
            </w:r>
            <w:r>
              <w:rPr>
                <w:color w:val="auto"/>
              </w:rPr>
              <w:t xml:space="preserve"> (typically 30 minutes)</w:t>
            </w:r>
          </w:p>
          <w:p w14:paraId="0CB31165" w14:textId="77777777" w:rsidR="00727E3F" w:rsidRPr="001836C5" w:rsidRDefault="00727E3F" w:rsidP="00727E3F">
            <w:pPr>
              <w:pStyle w:val="table-text10"/>
              <w:rPr>
                <w:color w:val="auto"/>
              </w:rPr>
            </w:pPr>
            <w:r w:rsidRPr="001836C5">
              <w:rPr>
                <w:color w:val="auto"/>
              </w:rPr>
              <w:t xml:space="preserve">Low complexity </w:t>
            </w:r>
          </w:p>
        </w:tc>
        <w:tc>
          <w:tcPr>
            <w:tcW w:w="2610" w:type="dxa"/>
          </w:tcPr>
          <w:p w14:paraId="2B6017B5" w14:textId="306BC72F" w:rsidR="00727E3F" w:rsidRPr="00165CC8" w:rsidRDefault="00727E3F" w:rsidP="00727E3F">
            <w:pPr>
              <w:pStyle w:val="table-text10"/>
            </w:pPr>
            <w:r w:rsidRPr="00165CC8">
              <w:t>The OT evaluation level of complexity is determined by the occupational therapist</w:t>
            </w:r>
          </w:p>
        </w:tc>
        <w:tc>
          <w:tcPr>
            <w:tcW w:w="2633" w:type="dxa"/>
          </w:tcPr>
          <w:p w14:paraId="6962B450" w14:textId="38566AC5" w:rsidR="00727E3F" w:rsidRPr="001836C5" w:rsidRDefault="00CF767C" w:rsidP="00727E3F">
            <w:pPr>
              <w:pStyle w:val="table-text10"/>
            </w:pPr>
            <w:r>
              <w:t>OT</w:t>
            </w:r>
          </w:p>
        </w:tc>
      </w:tr>
      <w:tr w:rsidR="004E46E1" w:rsidRPr="001836C5" w14:paraId="4154AD13"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0E08CE53" w14:textId="77777777" w:rsidR="00727E3F" w:rsidRPr="001836C5" w:rsidRDefault="00727E3F" w:rsidP="00727E3F">
            <w:pPr>
              <w:pStyle w:val="table-text10"/>
            </w:pPr>
            <w:r w:rsidRPr="001836C5">
              <w:t>97166</w:t>
            </w:r>
          </w:p>
        </w:tc>
        <w:tc>
          <w:tcPr>
            <w:tcW w:w="1723" w:type="dxa"/>
          </w:tcPr>
          <w:p w14:paraId="02DFF8F5" w14:textId="77777777" w:rsidR="00727E3F" w:rsidRPr="001836C5" w:rsidRDefault="00727E3F" w:rsidP="00727E3F">
            <w:pPr>
              <w:pStyle w:val="table-text10"/>
            </w:pPr>
            <w:r w:rsidRPr="001836C5">
              <w:t xml:space="preserve">OT evaluation </w:t>
            </w:r>
          </w:p>
        </w:tc>
        <w:tc>
          <w:tcPr>
            <w:tcW w:w="1710" w:type="dxa"/>
          </w:tcPr>
          <w:p w14:paraId="655E8852" w14:textId="77777777" w:rsidR="00727E3F" w:rsidRDefault="00727E3F" w:rsidP="00727E3F">
            <w:pPr>
              <w:pStyle w:val="table-text10"/>
            </w:pPr>
            <w:r w:rsidRPr="001836C5">
              <w:t xml:space="preserve">Untimed </w:t>
            </w:r>
            <w:r>
              <w:t>(typically 45 minutes)</w:t>
            </w:r>
          </w:p>
          <w:p w14:paraId="76A0B044" w14:textId="77777777" w:rsidR="00727E3F" w:rsidRPr="001836C5" w:rsidRDefault="00727E3F" w:rsidP="00727E3F">
            <w:pPr>
              <w:pStyle w:val="table-text10"/>
            </w:pPr>
            <w:r w:rsidRPr="001836C5">
              <w:t xml:space="preserve">Moderate complexity </w:t>
            </w:r>
          </w:p>
        </w:tc>
        <w:tc>
          <w:tcPr>
            <w:tcW w:w="2610" w:type="dxa"/>
          </w:tcPr>
          <w:p w14:paraId="0D9728ED" w14:textId="06161B23" w:rsidR="00727E3F" w:rsidRPr="001836C5" w:rsidRDefault="00727E3F" w:rsidP="00727E3F">
            <w:pPr>
              <w:pStyle w:val="table-text10"/>
            </w:pPr>
            <w:r w:rsidRPr="00165CC8">
              <w:t>The OT evaluation level of complexity is determined by the occupational therapist</w:t>
            </w:r>
          </w:p>
        </w:tc>
        <w:tc>
          <w:tcPr>
            <w:tcW w:w="2633" w:type="dxa"/>
          </w:tcPr>
          <w:p w14:paraId="7B09C843" w14:textId="664ACEAC" w:rsidR="00727E3F" w:rsidRPr="001836C5" w:rsidRDefault="00CF767C" w:rsidP="00727E3F">
            <w:pPr>
              <w:pStyle w:val="table-text10"/>
            </w:pPr>
            <w:r>
              <w:t>OT</w:t>
            </w:r>
          </w:p>
        </w:tc>
      </w:tr>
      <w:tr w:rsidR="00727E3F" w:rsidRPr="001836C5" w14:paraId="05E92873"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688079C2" w14:textId="77777777" w:rsidR="00727E3F" w:rsidRPr="001836C5" w:rsidRDefault="00727E3F" w:rsidP="00727E3F">
            <w:pPr>
              <w:pStyle w:val="table-text10"/>
            </w:pPr>
            <w:r w:rsidRPr="001836C5">
              <w:t>97167</w:t>
            </w:r>
          </w:p>
        </w:tc>
        <w:tc>
          <w:tcPr>
            <w:tcW w:w="1723" w:type="dxa"/>
          </w:tcPr>
          <w:p w14:paraId="23CBE8BC" w14:textId="77777777" w:rsidR="00727E3F" w:rsidRPr="001836C5" w:rsidRDefault="00727E3F" w:rsidP="00727E3F">
            <w:pPr>
              <w:pStyle w:val="table-text10"/>
            </w:pPr>
            <w:r w:rsidRPr="001836C5">
              <w:t xml:space="preserve">OT Evaluation </w:t>
            </w:r>
          </w:p>
        </w:tc>
        <w:tc>
          <w:tcPr>
            <w:tcW w:w="1710" w:type="dxa"/>
          </w:tcPr>
          <w:p w14:paraId="60AC454B" w14:textId="77777777" w:rsidR="00727E3F" w:rsidRPr="001836C5" w:rsidRDefault="00727E3F" w:rsidP="00727E3F">
            <w:pPr>
              <w:pStyle w:val="table-text10"/>
            </w:pPr>
            <w:r w:rsidRPr="001836C5">
              <w:t xml:space="preserve">Untimed </w:t>
            </w:r>
            <w:r>
              <w:t>(typically 60 minutes)</w:t>
            </w:r>
          </w:p>
          <w:p w14:paraId="4BEB35A6" w14:textId="77777777" w:rsidR="00727E3F" w:rsidRPr="001836C5" w:rsidRDefault="00727E3F" w:rsidP="00727E3F">
            <w:pPr>
              <w:pStyle w:val="table-text10"/>
            </w:pPr>
            <w:r w:rsidRPr="001836C5">
              <w:t>High complexity</w:t>
            </w:r>
          </w:p>
        </w:tc>
        <w:tc>
          <w:tcPr>
            <w:tcW w:w="2610" w:type="dxa"/>
          </w:tcPr>
          <w:p w14:paraId="5C42225B" w14:textId="2CFB4107" w:rsidR="00727E3F" w:rsidRPr="00533907" w:rsidRDefault="00727E3F" w:rsidP="00727E3F">
            <w:pPr>
              <w:pStyle w:val="table-text10"/>
            </w:pPr>
            <w:r w:rsidRPr="001836C5">
              <w:t xml:space="preserve">The occupational therapist must determine if the complexity of the evaluation warrants this code. </w:t>
            </w:r>
            <w:r w:rsidRPr="003D533B">
              <w:t xml:space="preserve">The CPT Code Book </w:t>
            </w:r>
            <w:r>
              <w:t>provides</w:t>
            </w:r>
            <w:r w:rsidRPr="003D533B">
              <w:t xml:space="preserve"> guidance </w:t>
            </w:r>
            <w:r>
              <w:t xml:space="preserve">on </w:t>
            </w:r>
            <w:r w:rsidRPr="003D533B">
              <w:t>each complexity level.</w:t>
            </w:r>
            <w:r>
              <w:t xml:space="preserve"> Also r</w:t>
            </w:r>
            <w:r w:rsidRPr="001836C5">
              <w:t xml:space="preserve">efer to the </w:t>
            </w:r>
            <w:hyperlink r:id="rId39" w:history="1">
              <w:r w:rsidRPr="00533907">
                <w:rPr>
                  <w:rStyle w:val="Hyperlink"/>
                  <w:szCs w:val="20"/>
                </w:rPr>
                <w:t>American Occupational Therapy Association</w:t>
              </w:r>
            </w:hyperlink>
            <w:r w:rsidR="004E46E1" w:rsidRPr="00372839">
              <w:rPr>
                <w:rStyle w:val="Hyperlink"/>
                <w:szCs w:val="20"/>
                <w:u w:val="none"/>
              </w:rPr>
              <w:t> </w:t>
            </w:r>
            <w:r w:rsidR="004E46E1" w:rsidRPr="00372839">
              <w:rPr>
                <w:rStyle w:val="Hyperlink"/>
                <w:noProof/>
                <w:szCs w:val="20"/>
                <w:u w:val="none"/>
              </w:rPr>
              <w:drawing>
                <wp:inline distT="0" distB="0" distL="0" distR="0" wp14:anchorId="2B2F98DC" wp14:editId="5C07EE69">
                  <wp:extent cx="95250" cy="95250"/>
                  <wp:effectExtent l="0" t="0" r="0" b="0"/>
                  <wp:docPr id="7" name="Graphic 7"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00B71A5B" w:rsidRPr="00B71A5B">
              <w:rPr>
                <w:rStyle w:val="Hyperlink"/>
                <w:szCs w:val="20"/>
                <w:u w:val="none"/>
              </w:rPr>
              <w:t>.</w:t>
            </w:r>
          </w:p>
        </w:tc>
        <w:tc>
          <w:tcPr>
            <w:tcW w:w="2633" w:type="dxa"/>
          </w:tcPr>
          <w:p w14:paraId="702CE8BA" w14:textId="5EE784C8" w:rsidR="00727E3F" w:rsidRPr="001836C5" w:rsidRDefault="00CF767C" w:rsidP="00727E3F">
            <w:pPr>
              <w:pStyle w:val="table-text10"/>
            </w:pPr>
            <w:r>
              <w:t>OT</w:t>
            </w:r>
          </w:p>
        </w:tc>
      </w:tr>
      <w:tr w:rsidR="004E46E1" w:rsidRPr="001836C5" w14:paraId="75818BF8"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5CC18770" w14:textId="77777777" w:rsidR="00727E3F" w:rsidRPr="001836C5" w:rsidRDefault="00727E3F" w:rsidP="00727E3F">
            <w:pPr>
              <w:pStyle w:val="table-text10"/>
            </w:pPr>
            <w:r w:rsidRPr="001836C5">
              <w:t>97168</w:t>
            </w:r>
          </w:p>
        </w:tc>
        <w:tc>
          <w:tcPr>
            <w:tcW w:w="1723" w:type="dxa"/>
          </w:tcPr>
          <w:p w14:paraId="0775AE5B" w14:textId="5EAE01CF" w:rsidR="00727E3F" w:rsidRPr="001836C5" w:rsidRDefault="00727E3F" w:rsidP="00727E3F">
            <w:pPr>
              <w:pStyle w:val="table-text10"/>
            </w:pPr>
            <w:r w:rsidRPr="001836C5">
              <w:t xml:space="preserve">OT reevaluation </w:t>
            </w:r>
          </w:p>
        </w:tc>
        <w:tc>
          <w:tcPr>
            <w:tcW w:w="1710" w:type="dxa"/>
          </w:tcPr>
          <w:p w14:paraId="48AE844B" w14:textId="77777777" w:rsidR="00727E3F" w:rsidRPr="00467A10" w:rsidRDefault="00727E3F" w:rsidP="00727E3F">
            <w:pPr>
              <w:pStyle w:val="table-text10"/>
              <w:rPr>
                <w:color w:val="008AB8" w:themeColor="accent3"/>
              </w:rPr>
            </w:pPr>
            <w:r w:rsidRPr="00467A10">
              <w:t>Untimed</w:t>
            </w:r>
          </w:p>
        </w:tc>
        <w:tc>
          <w:tcPr>
            <w:tcW w:w="2610" w:type="dxa"/>
          </w:tcPr>
          <w:p w14:paraId="6A1603AA" w14:textId="712B1144" w:rsidR="00727E3F" w:rsidRPr="001836C5" w:rsidRDefault="00727E3F" w:rsidP="00727E3F">
            <w:pPr>
              <w:pStyle w:val="table-text10"/>
            </w:pPr>
            <w:r>
              <w:t> </w:t>
            </w:r>
          </w:p>
        </w:tc>
        <w:tc>
          <w:tcPr>
            <w:tcW w:w="2633" w:type="dxa"/>
          </w:tcPr>
          <w:p w14:paraId="69978977" w14:textId="72DDE6DD" w:rsidR="00727E3F" w:rsidRPr="001836C5" w:rsidRDefault="00CF767C" w:rsidP="00727E3F">
            <w:pPr>
              <w:pStyle w:val="table-text10"/>
            </w:pPr>
            <w:r>
              <w:t>OT</w:t>
            </w:r>
          </w:p>
        </w:tc>
      </w:tr>
      <w:tr w:rsidR="00835FFF" w:rsidRPr="001836C5" w14:paraId="5E9C46A5"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05E39EF6" w14:textId="77777777" w:rsidR="00835FFF" w:rsidRPr="001836C5" w:rsidRDefault="00835FFF" w:rsidP="00835FFF">
            <w:pPr>
              <w:pStyle w:val="table-text10"/>
            </w:pPr>
            <w:r w:rsidRPr="001836C5">
              <w:t>97530</w:t>
            </w:r>
          </w:p>
        </w:tc>
        <w:tc>
          <w:tcPr>
            <w:tcW w:w="1723" w:type="dxa"/>
          </w:tcPr>
          <w:p w14:paraId="0855EC35" w14:textId="77777777" w:rsidR="00835FFF" w:rsidRPr="001836C5" w:rsidRDefault="00835FFF" w:rsidP="00835FFF">
            <w:pPr>
              <w:pStyle w:val="table-text10"/>
            </w:pPr>
            <w:r w:rsidRPr="001836C5">
              <w:t xml:space="preserve">Therapeutic activities </w:t>
            </w:r>
          </w:p>
        </w:tc>
        <w:tc>
          <w:tcPr>
            <w:tcW w:w="1710" w:type="dxa"/>
          </w:tcPr>
          <w:p w14:paraId="63536081" w14:textId="77777777" w:rsidR="00835FFF" w:rsidRPr="001836C5" w:rsidRDefault="00835FFF" w:rsidP="00835FFF">
            <w:pPr>
              <w:pStyle w:val="table-text10"/>
              <w:rPr>
                <w:color w:val="008AB8" w:themeColor="accent3"/>
              </w:rPr>
            </w:pPr>
            <w:r w:rsidRPr="001836C5">
              <w:t>15-minute units</w:t>
            </w:r>
          </w:p>
        </w:tc>
        <w:tc>
          <w:tcPr>
            <w:tcW w:w="2610" w:type="dxa"/>
          </w:tcPr>
          <w:p w14:paraId="10AA17FF" w14:textId="361701B0" w:rsidR="00835FFF" w:rsidRPr="001836C5" w:rsidRDefault="00835FFF" w:rsidP="00835FFF">
            <w:pPr>
              <w:pStyle w:val="table-text10"/>
            </w:pPr>
            <w:r>
              <w:t> </w:t>
            </w:r>
          </w:p>
        </w:tc>
        <w:tc>
          <w:tcPr>
            <w:tcW w:w="2633" w:type="dxa"/>
          </w:tcPr>
          <w:p w14:paraId="68675106" w14:textId="45EE8FF1" w:rsidR="00835FFF" w:rsidRPr="001836C5" w:rsidRDefault="00835FFF" w:rsidP="00835FFF">
            <w:pPr>
              <w:pStyle w:val="table-text10"/>
            </w:pPr>
            <w:r w:rsidRPr="002539E9">
              <w:t xml:space="preserve">OT, PT, SLP </w:t>
            </w:r>
          </w:p>
        </w:tc>
      </w:tr>
      <w:tr w:rsidR="00835FFF" w:rsidRPr="001836C5" w14:paraId="59F477D0"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2C4EFE43" w14:textId="77777777" w:rsidR="00835FFF" w:rsidRPr="001836C5" w:rsidRDefault="00835FFF" w:rsidP="00835FFF">
            <w:pPr>
              <w:pStyle w:val="table-text10"/>
            </w:pPr>
            <w:r w:rsidRPr="001836C5">
              <w:t>97533</w:t>
            </w:r>
          </w:p>
        </w:tc>
        <w:tc>
          <w:tcPr>
            <w:tcW w:w="1723" w:type="dxa"/>
          </w:tcPr>
          <w:p w14:paraId="6D7D0D67" w14:textId="77777777" w:rsidR="00835FFF" w:rsidRPr="001836C5" w:rsidRDefault="00835FFF" w:rsidP="00835FFF">
            <w:pPr>
              <w:pStyle w:val="table-text10"/>
            </w:pPr>
            <w:r w:rsidRPr="001836C5">
              <w:t xml:space="preserve">Sensory integration </w:t>
            </w:r>
          </w:p>
        </w:tc>
        <w:tc>
          <w:tcPr>
            <w:tcW w:w="1710" w:type="dxa"/>
          </w:tcPr>
          <w:p w14:paraId="29F1CB21" w14:textId="62AB7BFA" w:rsidR="00835FFF" w:rsidRPr="001836C5" w:rsidRDefault="00835FFF" w:rsidP="00835FFF">
            <w:pPr>
              <w:pStyle w:val="table-text10"/>
              <w:rPr>
                <w:color w:val="008AB8" w:themeColor="accent3"/>
              </w:rPr>
            </w:pPr>
            <w:r w:rsidRPr="001836C5">
              <w:t>15-minute units</w:t>
            </w:r>
          </w:p>
        </w:tc>
        <w:tc>
          <w:tcPr>
            <w:tcW w:w="2610" w:type="dxa"/>
          </w:tcPr>
          <w:p w14:paraId="3C0A7074" w14:textId="77777777" w:rsidR="00835FFF" w:rsidRPr="001836C5" w:rsidRDefault="00835FFF" w:rsidP="00835FFF">
            <w:pPr>
              <w:pStyle w:val="table-text10"/>
            </w:pPr>
            <w:r w:rsidRPr="001836C5">
              <w:t>When completing interventions for persons living with moderate cognitive impairment who are supported by their caregiver, sensory diets may become part of a care approach to mitigate behaviors.</w:t>
            </w:r>
          </w:p>
        </w:tc>
        <w:tc>
          <w:tcPr>
            <w:tcW w:w="2633" w:type="dxa"/>
          </w:tcPr>
          <w:p w14:paraId="7788E635" w14:textId="770F6B6A" w:rsidR="00835FFF" w:rsidRPr="001836C5" w:rsidRDefault="00835FFF" w:rsidP="00835FFF">
            <w:pPr>
              <w:pStyle w:val="table-text10"/>
            </w:pPr>
            <w:r w:rsidRPr="002539E9">
              <w:t xml:space="preserve">OT, PT, SLP </w:t>
            </w:r>
          </w:p>
        </w:tc>
      </w:tr>
      <w:tr w:rsidR="00835FFF" w:rsidRPr="001836C5" w14:paraId="4E2D3DE6" w14:textId="77777777" w:rsidTr="00A65761">
        <w:trPr>
          <w:cnfStyle w:val="000000010000" w:firstRow="0" w:lastRow="0" w:firstColumn="0" w:lastColumn="0" w:oddVBand="0" w:evenVBand="0" w:oddHBand="0" w:evenHBand="1" w:firstRowFirstColumn="0" w:firstRowLastColumn="0" w:lastRowFirstColumn="0" w:lastRowLastColumn="0"/>
        </w:trPr>
        <w:tc>
          <w:tcPr>
            <w:tcW w:w="972" w:type="dxa"/>
          </w:tcPr>
          <w:p w14:paraId="12A54A72" w14:textId="77777777" w:rsidR="00835FFF" w:rsidRPr="001836C5" w:rsidRDefault="00835FFF" w:rsidP="00835FFF">
            <w:pPr>
              <w:pStyle w:val="table-text10"/>
            </w:pPr>
            <w:r w:rsidRPr="001836C5">
              <w:t>97535</w:t>
            </w:r>
          </w:p>
        </w:tc>
        <w:tc>
          <w:tcPr>
            <w:tcW w:w="1723" w:type="dxa"/>
          </w:tcPr>
          <w:p w14:paraId="6A25AFC2" w14:textId="54883BAA" w:rsidR="00835FFF" w:rsidRPr="001836C5" w:rsidRDefault="00835FFF" w:rsidP="00835FFF">
            <w:pPr>
              <w:pStyle w:val="table-text10"/>
            </w:pPr>
            <w:r w:rsidRPr="001836C5">
              <w:t xml:space="preserve">Self-care/Home management training </w:t>
            </w:r>
          </w:p>
        </w:tc>
        <w:tc>
          <w:tcPr>
            <w:tcW w:w="1710" w:type="dxa"/>
          </w:tcPr>
          <w:p w14:paraId="42D49618" w14:textId="77777777" w:rsidR="00835FFF" w:rsidRPr="001836C5" w:rsidRDefault="00835FFF" w:rsidP="00835FFF">
            <w:pPr>
              <w:pStyle w:val="table-text10"/>
              <w:rPr>
                <w:color w:val="008AB8" w:themeColor="accent3"/>
              </w:rPr>
            </w:pPr>
            <w:r w:rsidRPr="001836C5">
              <w:t>15-minute units</w:t>
            </w:r>
          </w:p>
        </w:tc>
        <w:tc>
          <w:tcPr>
            <w:tcW w:w="2610" w:type="dxa"/>
          </w:tcPr>
          <w:p w14:paraId="708EF0C8" w14:textId="7D70C4AD" w:rsidR="00835FFF" w:rsidRPr="001836C5" w:rsidRDefault="00835FFF" w:rsidP="00835FFF">
            <w:pPr>
              <w:pStyle w:val="table-text10"/>
            </w:pPr>
            <w:r>
              <w:t> </w:t>
            </w:r>
          </w:p>
        </w:tc>
        <w:tc>
          <w:tcPr>
            <w:tcW w:w="2633" w:type="dxa"/>
          </w:tcPr>
          <w:p w14:paraId="36B80F3C" w14:textId="6EF34461" w:rsidR="00835FFF" w:rsidRPr="001836C5" w:rsidRDefault="00835FFF" w:rsidP="00835FFF">
            <w:pPr>
              <w:pStyle w:val="table-text10"/>
            </w:pPr>
            <w:r w:rsidRPr="002539E9">
              <w:t xml:space="preserve">OT, PT, SLP </w:t>
            </w:r>
          </w:p>
        </w:tc>
      </w:tr>
      <w:tr w:rsidR="004E46E1" w:rsidRPr="001836C5" w14:paraId="51C6C4D9" w14:textId="77777777" w:rsidTr="00A65761">
        <w:trPr>
          <w:cnfStyle w:val="000000100000" w:firstRow="0" w:lastRow="0" w:firstColumn="0" w:lastColumn="0" w:oddVBand="0" w:evenVBand="0" w:oddHBand="1" w:evenHBand="0" w:firstRowFirstColumn="0" w:firstRowLastColumn="0" w:lastRowFirstColumn="0" w:lastRowLastColumn="0"/>
        </w:trPr>
        <w:tc>
          <w:tcPr>
            <w:tcW w:w="972" w:type="dxa"/>
          </w:tcPr>
          <w:p w14:paraId="38AC76DF" w14:textId="77777777" w:rsidR="00727E3F" w:rsidRPr="001836C5" w:rsidRDefault="00727E3F" w:rsidP="00727E3F">
            <w:pPr>
              <w:pStyle w:val="table-text10"/>
            </w:pPr>
            <w:r w:rsidRPr="001836C5">
              <w:t>97755</w:t>
            </w:r>
          </w:p>
        </w:tc>
        <w:tc>
          <w:tcPr>
            <w:tcW w:w="1723" w:type="dxa"/>
          </w:tcPr>
          <w:p w14:paraId="4B592C71" w14:textId="48D12404" w:rsidR="00727E3F" w:rsidRPr="001836C5" w:rsidRDefault="00727E3F" w:rsidP="00727E3F">
            <w:pPr>
              <w:pStyle w:val="table-text10"/>
            </w:pPr>
            <w:r w:rsidRPr="001836C5">
              <w:t xml:space="preserve">Assistive technology assessment </w:t>
            </w:r>
          </w:p>
        </w:tc>
        <w:tc>
          <w:tcPr>
            <w:tcW w:w="1710" w:type="dxa"/>
          </w:tcPr>
          <w:p w14:paraId="3366CE0B" w14:textId="67C0140A" w:rsidR="00727E3F" w:rsidRPr="001836C5" w:rsidRDefault="00727E3F" w:rsidP="00727E3F">
            <w:pPr>
              <w:pStyle w:val="table-text10"/>
            </w:pPr>
            <w:r w:rsidRPr="001836C5">
              <w:t xml:space="preserve">15-minute units </w:t>
            </w:r>
          </w:p>
        </w:tc>
        <w:tc>
          <w:tcPr>
            <w:tcW w:w="2610" w:type="dxa"/>
          </w:tcPr>
          <w:p w14:paraId="09FB53D1" w14:textId="77777777" w:rsidR="00727E3F" w:rsidRPr="001836C5" w:rsidRDefault="00727E3F" w:rsidP="00727E3F">
            <w:pPr>
              <w:pStyle w:val="table-text10"/>
              <w:rPr>
                <w:color w:val="008AB8" w:themeColor="accent3"/>
              </w:rPr>
            </w:pPr>
            <w:r w:rsidRPr="001836C5">
              <w:t>Requires interpretation of results and written report.</w:t>
            </w:r>
          </w:p>
        </w:tc>
        <w:tc>
          <w:tcPr>
            <w:tcW w:w="2633" w:type="dxa"/>
          </w:tcPr>
          <w:p w14:paraId="09CB27E9" w14:textId="05933FC4" w:rsidR="00727E3F" w:rsidRPr="001836C5" w:rsidRDefault="00835FFF" w:rsidP="00727E3F">
            <w:pPr>
              <w:pStyle w:val="table-text10"/>
            </w:pPr>
            <w:r w:rsidRPr="00835FFF">
              <w:t>OT, PT, SLP</w:t>
            </w:r>
          </w:p>
        </w:tc>
      </w:tr>
    </w:tbl>
    <w:p w14:paraId="0DDFEEA9" w14:textId="49C96F3D" w:rsidR="000B339C" w:rsidRPr="00A05F23" w:rsidRDefault="000B339C" w:rsidP="00A05F23">
      <w:pPr>
        <w:pStyle w:val="table-source"/>
        <w:rPr>
          <w:b/>
          <w:bCs/>
        </w:rPr>
      </w:pPr>
      <w:bookmarkStart w:id="26" w:name="_OT_Evaluation,_OT"/>
      <w:bookmarkEnd w:id="26"/>
      <w:r w:rsidRPr="00A05F23">
        <w:rPr>
          <w:b/>
          <w:bCs/>
        </w:rPr>
        <w:t xml:space="preserve">Examples of </w:t>
      </w:r>
      <w:r w:rsidR="00565EC9" w:rsidRPr="00565EC9">
        <w:rPr>
          <w:b/>
          <w:bCs/>
        </w:rPr>
        <w:t xml:space="preserve">ICD-10-CM </w:t>
      </w:r>
      <w:r w:rsidRPr="00A05F23">
        <w:rPr>
          <w:b/>
          <w:bCs/>
        </w:rPr>
        <w:t>Diagnostic Codes and Modifiers</w:t>
      </w:r>
    </w:p>
    <w:p w14:paraId="62D3723B" w14:textId="77777777" w:rsidR="000B339C" w:rsidRPr="001836C5" w:rsidRDefault="000B339C" w:rsidP="00A05F23">
      <w:pPr>
        <w:pStyle w:val="table-source"/>
      </w:pPr>
      <w:r w:rsidRPr="001836C5">
        <w:t xml:space="preserve">Medical diagnoses: G31.83, G30.8, G30.9, F03.9, G30.1, F03.91, F01.5, F01.51, G21.4 </w:t>
      </w:r>
    </w:p>
    <w:p w14:paraId="64D21B0C" w14:textId="77777777" w:rsidR="000B339C" w:rsidRPr="001836C5" w:rsidRDefault="000B339C" w:rsidP="00A05F23">
      <w:pPr>
        <w:pStyle w:val="table-source"/>
      </w:pPr>
      <w:r w:rsidRPr="001836C5">
        <w:t>Treatment diagnoses: Z74.1, Z74.8, Z74.3</w:t>
      </w:r>
    </w:p>
    <w:p w14:paraId="5B65ED82" w14:textId="12359CE7" w:rsidR="00A05F23" w:rsidRDefault="00A05F23" w:rsidP="00A05F23">
      <w:pPr>
        <w:pStyle w:val="table-source"/>
        <w:rPr>
          <w:b/>
          <w:bCs/>
        </w:rPr>
      </w:pPr>
    </w:p>
    <w:p w14:paraId="2DD1155F" w14:textId="62749F1F" w:rsidR="004E46E1" w:rsidRDefault="004E46E1" w:rsidP="00A05F23">
      <w:pPr>
        <w:pStyle w:val="table-source"/>
        <w:rPr>
          <w:b/>
          <w:bCs/>
        </w:rPr>
      </w:pPr>
      <w:r>
        <w:rPr>
          <w:b/>
          <w:bCs/>
        </w:rPr>
        <w:t>Resources</w:t>
      </w:r>
    </w:p>
    <w:p w14:paraId="6B647E7D" w14:textId="2F095A3B" w:rsidR="000B339C" w:rsidRPr="004E46E1" w:rsidRDefault="000B339C" w:rsidP="00A05F23">
      <w:pPr>
        <w:pStyle w:val="table-source"/>
        <w:rPr>
          <w:i/>
          <w:iCs/>
        </w:rPr>
      </w:pPr>
      <w:r w:rsidRPr="004E46E1">
        <w:rPr>
          <w:i/>
          <w:iCs/>
        </w:rPr>
        <w:t>Evidence-Based Intervention Resources</w:t>
      </w:r>
      <w:r w:rsidR="004E46E1" w:rsidRPr="004E46E1">
        <w:rPr>
          <w:i/>
          <w:iCs/>
        </w:rPr>
        <w:t>:</w:t>
      </w:r>
    </w:p>
    <w:p w14:paraId="0955672B" w14:textId="2448CF46" w:rsidR="000B339C" w:rsidRPr="00A05F23" w:rsidRDefault="00F50286" w:rsidP="00A05F23">
      <w:pPr>
        <w:pStyle w:val="table-source"/>
        <w:rPr>
          <w:rStyle w:val="Hyperlink"/>
          <w:szCs w:val="20"/>
          <w:u w:val="none"/>
        </w:rPr>
      </w:pPr>
      <w:hyperlink r:id="rId40" w:anchor="home" w:history="1">
        <w:r w:rsidR="000B339C" w:rsidRPr="00A05F23">
          <w:rPr>
            <w:rStyle w:val="Hyperlink"/>
            <w:szCs w:val="20"/>
          </w:rPr>
          <w:t>Best Practice Caregiving</w:t>
        </w:r>
      </w:hyperlink>
      <w:r w:rsidR="00A05F23" w:rsidRPr="00372839">
        <w:rPr>
          <w:rStyle w:val="Hyperlink"/>
          <w:szCs w:val="20"/>
          <w:u w:val="none"/>
        </w:rPr>
        <w:t> </w:t>
      </w:r>
      <w:r w:rsidR="00A05F23" w:rsidRPr="00372839">
        <w:rPr>
          <w:rStyle w:val="Hyperlink"/>
          <w:noProof/>
          <w:szCs w:val="20"/>
          <w:u w:val="none"/>
        </w:rPr>
        <w:drawing>
          <wp:inline distT="0" distB="0" distL="0" distR="0" wp14:anchorId="1844634F" wp14:editId="12A28DFE">
            <wp:extent cx="95250" cy="95250"/>
            <wp:effectExtent l="0" t="0" r="0" b="0"/>
            <wp:docPr id="6" name="Graphic 6"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C638383" w14:textId="77777777" w:rsidR="000B339C" w:rsidRPr="00A05F23" w:rsidRDefault="00F50286" w:rsidP="00A05F23">
      <w:pPr>
        <w:pStyle w:val="table-source"/>
        <w:rPr>
          <w:rStyle w:val="Hyperlink"/>
          <w:szCs w:val="20"/>
        </w:rPr>
      </w:pPr>
      <w:hyperlink r:id="rId41" w:history="1">
        <w:r w:rsidR="000B339C" w:rsidRPr="00A05F23">
          <w:rPr>
            <w:rStyle w:val="Hyperlink"/>
            <w:szCs w:val="20"/>
          </w:rPr>
          <w:t>Grantee-Implemented Evidence-Based and Evidence-Informed Interventions</w:t>
        </w:r>
      </w:hyperlink>
    </w:p>
    <w:p w14:paraId="6686E786" w14:textId="4FBD4349" w:rsidR="00722F2E" w:rsidRDefault="00722F2E" w:rsidP="00C241E2">
      <w:pPr>
        <w:pStyle w:val="Heading2"/>
      </w:pPr>
      <w:bookmarkStart w:id="27" w:name="_Health_Behavior_Assessment"/>
      <w:bookmarkStart w:id="28" w:name="_Toc51655461"/>
      <w:bookmarkStart w:id="29" w:name="_Hlk46277368"/>
      <w:bookmarkEnd w:id="27"/>
      <w:r w:rsidRPr="00FE7D9E">
        <w:lastRenderedPageBreak/>
        <w:t>Health Behavior Assessment and Intervention</w:t>
      </w:r>
      <w:r>
        <w:t xml:space="preserve"> (HBAI)</w:t>
      </w:r>
      <w:bookmarkEnd w:id="28"/>
      <w:r>
        <w:t xml:space="preserve"> </w:t>
      </w:r>
    </w:p>
    <w:bookmarkEnd w:id="29"/>
    <w:p w14:paraId="5039D76E" w14:textId="62A7934C" w:rsidR="00722F2E" w:rsidRDefault="00722F2E" w:rsidP="00ED3659">
      <w:pPr>
        <w:pStyle w:val="BodyText"/>
      </w:pPr>
      <w:r>
        <w:t>HBAI codes are used to bill for services provided by or under the supervision of a clinical psychologist that address symptom management, unsafe behaviors, or other “cognitive, emotional, or psychosocial factors that affect the treatment or management of one or more physical health conditions”</w:t>
      </w:r>
      <w:r w:rsidRPr="00546D68">
        <w:t xml:space="preserve"> </w:t>
      </w:r>
      <w:r>
        <w:t>(</w:t>
      </w:r>
      <w:r w:rsidRPr="00B83C2C">
        <w:t>National Council on Aging, 2018</w:t>
      </w:r>
      <w:r>
        <w:t xml:space="preserve">). For example, a chronic disease self-management education program could be billed using these codes. </w:t>
      </w:r>
      <w:r w:rsidR="00B71A5B">
        <w:t>Dementia</w:t>
      </w:r>
      <w:r>
        <w:t xml:space="preserve"> services may be provided to a person living with dementia, their family, or a group. If these same services are provided by a physician, nurse practitioner, or physician assistant, they are billed using E&amp;M codes rather than HBAI codes. </w:t>
      </w:r>
    </w:p>
    <w:p w14:paraId="68C183B6" w14:textId="1F0F09E1" w:rsidR="00722F2E" w:rsidRDefault="00722F2E" w:rsidP="00ED3659">
      <w:pPr>
        <w:pStyle w:val="BodyText"/>
      </w:pPr>
      <w:r>
        <w:t>Note: These are medical codes, not mental health codes; there must be a medical diagnosis, not a psychiatric/mental health diagnosis. Some insurers classify Alzheimer’s disease and other dementias as a psychiatric or mental health condition (</w:t>
      </w:r>
      <w:r w:rsidRPr="00B83C2C">
        <w:t>American Psychological Association, 2018</w:t>
      </w:r>
      <w:r>
        <w:t xml:space="preserve">). </w:t>
      </w:r>
    </w:p>
    <w:p w14:paraId="4D696899" w14:textId="0D2171BF" w:rsidR="00722F2E" w:rsidRPr="00272259" w:rsidRDefault="00722F2E" w:rsidP="00ED3659">
      <w:pPr>
        <w:pStyle w:val="BodyText"/>
      </w:pPr>
      <w:r w:rsidRPr="007E3586">
        <w:t xml:space="preserve">One ACL grantee will begin using these codes shortly and several others are exploring their use for services such as </w:t>
      </w:r>
      <w:hyperlink r:id="rId42" w:anchor="programDetails/24" w:history="1">
        <w:r>
          <w:rPr>
            <w:rStyle w:val="Hyperlink"/>
          </w:rPr>
          <w:t>REACH Community</w:t>
        </w:r>
      </w:hyperlink>
      <w:r w:rsidR="004E46E1" w:rsidRPr="00372839">
        <w:rPr>
          <w:rStyle w:val="Hyperlink"/>
          <w:szCs w:val="20"/>
          <w:u w:val="none"/>
        </w:rPr>
        <w:t> </w:t>
      </w:r>
      <w:r w:rsidR="004E46E1" w:rsidRPr="00372839">
        <w:rPr>
          <w:rStyle w:val="Hyperlink"/>
          <w:noProof/>
          <w:szCs w:val="20"/>
          <w:u w:val="none"/>
        </w:rPr>
        <w:drawing>
          <wp:inline distT="0" distB="0" distL="0" distR="0" wp14:anchorId="2E7C6C7C" wp14:editId="765A9C0C">
            <wp:extent cx="95250" cy="95250"/>
            <wp:effectExtent l="0" t="0" r="0" b="0"/>
            <wp:docPr id="9" name="Graphic 9"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E3586">
        <w:t xml:space="preserve">and </w:t>
      </w:r>
      <w:hyperlink r:id="rId43" w:anchor="programDetails/5" w:history="1">
        <w:r>
          <w:rPr>
            <w:rStyle w:val="Hyperlink"/>
          </w:rPr>
          <w:t>Savvy Caregiver Program™</w:t>
        </w:r>
      </w:hyperlink>
      <w:r w:rsidR="004E46E1" w:rsidRPr="00372839">
        <w:rPr>
          <w:rStyle w:val="Hyperlink"/>
          <w:szCs w:val="20"/>
          <w:u w:val="none"/>
        </w:rPr>
        <w:t> </w:t>
      </w:r>
      <w:r w:rsidR="004E46E1" w:rsidRPr="00372839">
        <w:rPr>
          <w:rStyle w:val="Hyperlink"/>
          <w:noProof/>
          <w:szCs w:val="20"/>
          <w:u w:val="none"/>
        </w:rPr>
        <w:drawing>
          <wp:inline distT="0" distB="0" distL="0" distR="0" wp14:anchorId="571569C0" wp14:editId="6B86E1E2">
            <wp:extent cx="95250" cy="95250"/>
            <wp:effectExtent l="0" t="0" r="0" b="0"/>
            <wp:docPr id="10" name="Graphic 10"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r w:rsidRPr="007E3586">
        <w:t>interventions.</w:t>
      </w:r>
    </w:p>
    <w:p w14:paraId="7A269911" w14:textId="04021E21" w:rsidR="004E46E1" w:rsidRPr="001836C5" w:rsidRDefault="004E46E1" w:rsidP="004E46E1">
      <w:pPr>
        <w:pStyle w:val="table-title"/>
      </w:pPr>
      <w:bookmarkStart w:id="30" w:name="HealthBehaviorAssessmentandIntervention"/>
      <w:r w:rsidRPr="001836C5">
        <w:t>Health Behavior Assessment and Intervention (HBAI)</w:t>
      </w:r>
      <w:bookmarkEnd w:id="30"/>
    </w:p>
    <w:tbl>
      <w:tblPr>
        <w:tblStyle w:val="BlueTable"/>
        <w:tblW w:w="9715" w:type="dxa"/>
        <w:tblLayout w:type="fixed"/>
        <w:tblCellMar>
          <w:left w:w="58" w:type="dxa"/>
          <w:right w:w="58" w:type="dxa"/>
        </w:tblCellMar>
        <w:tblLook w:val="0420" w:firstRow="1" w:lastRow="0" w:firstColumn="0" w:lastColumn="0" w:noHBand="0" w:noVBand="1"/>
      </w:tblPr>
      <w:tblGrid>
        <w:gridCol w:w="907"/>
        <w:gridCol w:w="1968"/>
        <w:gridCol w:w="1710"/>
        <w:gridCol w:w="2430"/>
        <w:gridCol w:w="2700"/>
      </w:tblGrid>
      <w:tr w:rsidR="004E46E1" w:rsidRPr="001836C5" w14:paraId="5CBAAE12" w14:textId="77777777" w:rsidTr="00A65761">
        <w:trPr>
          <w:cnfStyle w:val="100000000000" w:firstRow="1" w:lastRow="0" w:firstColumn="0" w:lastColumn="0" w:oddVBand="0" w:evenVBand="0" w:oddHBand="0" w:evenHBand="0" w:firstRowFirstColumn="0" w:firstRowLastColumn="0" w:lastRowFirstColumn="0" w:lastRowLastColumn="0"/>
          <w:tblHeader/>
        </w:trPr>
        <w:tc>
          <w:tcPr>
            <w:tcW w:w="907" w:type="dxa"/>
            <w:vAlign w:val="bottom"/>
          </w:tcPr>
          <w:p w14:paraId="710010D5" w14:textId="77777777" w:rsidR="00722F2E" w:rsidRPr="001836C5" w:rsidRDefault="00722F2E" w:rsidP="004E46E1">
            <w:pPr>
              <w:pStyle w:val="table-headers10"/>
            </w:pPr>
            <w:r w:rsidRPr="001836C5">
              <w:t>Billing Code</w:t>
            </w:r>
          </w:p>
        </w:tc>
        <w:tc>
          <w:tcPr>
            <w:tcW w:w="1968" w:type="dxa"/>
            <w:vAlign w:val="bottom"/>
          </w:tcPr>
          <w:p w14:paraId="2A92B4FD" w14:textId="78A1569A" w:rsidR="00722F2E" w:rsidRPr="001836C5" w:rsidRDefault="00722F2E" w:rsidP="004E46E1">
            <w:pPr>
              <w:pStyle w:val="table-headers10"/>
            </w:pPr>
            <w:r w:rsidRPr="001836C5">
              <w:t>Procedure</w:t>
            </w:r>
          </w:p>
        </w:tc>
        <w:tc>
          <w:tcPr>
            <w:tcW w:w="1710" w:type="dxa"/>
            <w:vAlign w:val="bottom"/>
          </w:tcPr>
          <w:p w14:paraId="59362041" w14:textId="13A36A46" w:rsidR="00722F2E" w:rsidRPr="001836C5" w:rsidRDefault="00722F2E" w:rsidP="004E46E1">
            <w:pPr>
              <w:pStyle w:val="table-headers10"/>
            </w:pPr>
            <w:r w:rsidRPr="001836C5">
              <w:t>Time/</w:t>
            </w:r>
            <w:r w:rsidR="004E46E1">
              <w:br/>
            </w:r>
            <w:r w:rsidR="004E46E1" w:rsidRPr="001836C5">
              <w:t>Complexity</w:t>
            </w:r>
          </w:p>
        </w:tc>
        <w:tc>
          <w:tcPr>
            <w:tcW w:w="2430" w:type="dxa"/>
            <w:vAlign w:val="bottom"/>
          </w:tcPr>
          <w:p w14:paraId="0C804F5C" w14:textId="77777777" w:rsidR="00722F2E" w:rsidRPr="001836C5" w:rsidRDefault="00722F2E" w:rsidP="004E46E1">
            <w:pPr>
              <w:pStyle w:val="table-headers10"/>
            </w:pPr>
            <w:r>
              <w:t>Notes</w:t>
            </w:r>
          </w:p>
        </w:tc>
        <w:tc>
          <w:tcPr>
            <w:tcW w:w="2700" w:type="dxa"/>
            <w:vAlign w:val="bottom"/>
          </w:tcPr>
          <w:p w14:paraId="3171258F" w14:textId="78B55375" w:rsidR="00722F2E" w:rsidRPr="001836C5" w:rsidRDefault="00722F2E" w:rsidP="004E46E1">
            <w:pPr>
              <w:pStyle w:val="table-headers10"/>
            </w:pPr>
            <w:r w:rsidRPr="001836C5">
              <w:t>Clinicians</w:t>
            </w:r>
            <w:r w:rsidR="004E46E1" w:rsidRPr="001836C5">
              <w:t xml:space="preserve"> Who can Use this Code (May Vary by State and Payer)</w:t>
            </w:r>
          </w:p>
        </w:tc>
      </w:tr>
      <w:tr w:rsidR="004E46E1" w:rsidRPr="001836C5" w14:paraId="4C686CE3" w14:textId="77777777" w:rsidTr="00A65761">
        <w:trPr>
          <w:cnfStyle w:val="000000100000" w:firstRow="0" w:lastRow="0" w:firstColumn="0" w:lastColumn="0" w:oddVBand="0" w:evenVBand="0" w:oddHBand="1" w:evenHBand="0" w:firstRowFirstColumn="0" w:firstRowLastColumn="0" w:lastRowFirstColumn="0" w:lastRowLastColumn="0"/>
        </w:trPr>
        <w:tc>
          <w:tcPr>
            <w:tcW w:w="907" w:type="dxa"/>
          </w:tcPr>
          <w:p w14:paraId="00B4E18D" w14:textId="77777777" w:rsidR="00722F2E" w:rsidRPr="001836C5" w:rsidRDefault="00722F2E" w:rsidP="004E46E1">
            <w:pPr>
              <w:pStyle w:val="table-text10"/>
            </w:pPr>
            <w:r w:rsidRPr="001836C5">
              <w:t>96156</w:t>
            </w:r>
          </w:p>
        </w:tc>
        <w:tc>
          <w:tcPr>
            <w:tcW w:w="1968" w:type="dxa"/>
          </w:tcPr>
          <w:p w14:paraId="363D9F1D" w14:textId="77777777" w:rsidR="00722F2E" w:rsidRPr="001836C5" w:rsidRDefault="00722F2E" w:rsidP="004E46E1">
            <w:pPr>
              <w:pStyle w:val="table-text10"/>
            </w:pPr>
            <w:r w:rsidRPr="001836C5">
              <w:t>Health behavior assessment or reassessment (i.e., health-focused clinical interview, observations, clinical decision making)</w:t>
            </w:r>
          </w:p>
        </w:tc>
        <w:tc>
          <w:tcPr>
            <w:tcW w:w="1710" w:type="dxa"/>
          </w:tcPr>
          <w:p w14:paraId="750DDA8C" w14:textId="77777777" w:rsidR="00722F2E" w:rsidRPr="001836C5" w:rsidRDefault="00722F2E" w:rsidP="004E46E1">
            <w:pPr>
              <w:pStyle w:val="table-text10"/>
            </w:pPr>
            <w:r w:rsidRPr="001836C5">
              <w:t>Untimed</w:t>
            </w:r>
          </w:p>
        </w:tc>
        <w:tc>
          <w:tcPr>
            <w:tcW w:w="2430" w:type="dxa"/>
          </w:tcPr>
          <w:p w14:paraId="2F862F50" w14:textId="77777777" w:rsidR="00722F2E" w:rsidRPr="001836C5" w:rsidRDefault="00722F2E" w:rsidP="004E46E1">
            <w:pPr>
              <w:pStyle w:val="table-text10"/>
            </w:pPr>
            <w:r w:rsidRPr="001836C5">
              <w:t xml:space="preserve">Dementia must not be severe enough for the intervention to be ineffective (as defined by the insurer) </w:t>
            </w:r>
          </w:p>
        </w:tc>
        <w:tc>
          <w:tcPr>
            <w:tcW w:w="2700" w:type="dxa"/>
          </w:tcPr>
          <w:p w14:paraId="49D1CCAE" w14:textId="77777777" w:rsidR="00722F2E" w:rsidRPr="001836C5" w:rsidRDefault="00722F2E" w:rsidP="004E46E1">
            <w:pPr>
              <w:pStyle w:val="table-text10"/>
            </w:pPr>
            <w:r w:rsidRPr="001836C5">
              <w:t xml:space="preserve">Clinical psychologist or auxiliary staff directly supervised by a clinical psychologist, such as licensed clinical social worker. </w:t>
            </w:r>
          </w:p>
          <w:p w14:paraId="10A60708" w14:textId="77777777" w:rsidR="00722F2E" w:rsidRPr="001836C5" w:rsidRDefault="00722F2E" w:rsidP="004E46E1">
            <w:pPr>
              <w:pStyle w:val="table-text10"/>
            </w:pPr>
            <w:r w:rsidRPr="001836C5">
              <w:t xml:space="preserve">Verify approved auxiliary staff providers with the MAC and insurers. </w:t>
            </w:r>
          </w:p>
        </w:tc>
      </w:tr>
      <w:tr w:rsidR="004E46E1" w:rsidRPr="001836C5" w14:paraId="24D23110" w14:textId="77777777" w:rsidTr="00A65761">
        <w:trPr>
          <w:cnfStyle w:val="000000010000" w:firstRow="0" w:lastRow="0" w:firstColumn="0" w:lastColumn="0" w:oddVBand="0" w:evenVBand="0" w:oddHBand="0" w:evenHBand="1" w:firstRowFirstColumn="0" w:firstRowLastColumn="0" w:lastRowFirstColumn="0" w:lastRowLastColumn="0"/>
        </w:trPr>
        <w:tc>
          <w:tcPr>
            <w:tcW w:w="907" w:type="dxa"/>
          </w:tcPr>
          <w:p w14:paraId="5D261608" w14:textId="77777777" w:rsidR="004E46E1" w:rsidRPr="001836C5" w:rsidRDefault="004E46E1" w:rsidP="004E46E1">
            <w:pPr>
              <w:pStyle w:val="table-text10"/>
            </w:pPr>
            <w:r w:rsidRPr="001836C5">
              <w:t>96158</w:t>
            </w:r>
          </w:p>
        </w:tc>
        <w:tc>
          <w:tcPr>
            <w:tcW w:w="1968" w:type="dxa"/>
          </w:tcPr>
          <w:p w14:paraId="19281B62" w14:textId="77777777" w:rsidR="004E46E1" w:rsidRPr="001836C5" w:rsidRDefault="004E46E1" w:rsidP="004E46E1">
            <w:pPr>
              <w:pStyle w:val="table-text10"/>
            </w:pPr>
            <w:r w:rsidRPr="001836C5">
              <w:t xml:space="preserve">Health behavior intervention, individual </w:t>
            </w:r>
          </w:p>
        </w:tc>
        <w:tc>
          <w:tcPr>
            <w:tcW w:w="1710" w:type="dxa"/>
          </w:tcPr>
          <w:p w14:paraId="32AF3659" w14:textId="77777777" w:rsidR="004E46E1" w:rsidRPr="00584B7E" w:rsidRDefault="004E46E1" w:rsidP="004E46E1">
            <w:pPr>
              <w:pStyle w:val="table-text10"/>
            </w:pPr>
            <w:r w:rsidRPr="00584B7E">
              <w:t>Initial 30 minutes</w:t>
            </w:r>
          </w:p>
        </w:tc>
        <w:tc>
          <w:tcPr>
            <w:tcW w:w="2430" w:type="dxa"/>
          </w:tcPr>
          <w:p w14:paraId="47F53658" w14:textId="0C34E9F9" w:rsidR="004E46E1" w:rsidRPr="001836C5" w:rsidRDefault="004E46E1" w:rsidP="004E46E1">
            <w:pPr>
              <w:pStyle w:val="table-text10"/>
            </w:pPr>
            <w:r w:rsidRPr="00584B7E">
              <w:t>Individual, face-to-face contact with a patient</w:t>
            </w:r>
          </w:p>
        </w:tc>
        <w:tc>
          <w:tcPr>
            <w:tcW w:w="2700" w:type="dxa"/>
          </w:tcPr>
          <w:p w14:paraId="2532B18D" w14:textId="5E0DE2A9" w:rsidR="004E46E1" w:rsidRPr="001836C5" w:rsidRDefault="00D33CC4" w:rsidP="004E46E1">
            <w:pPr>
              <w:pStyle w:val="table-text10"/>
            </w:pPr>
            <w:r>
              <w:t xml:space="preserve">See </w:t>
            </w:r>
            <w:r w:rsidR="007A41D1">
              <w:t xml:space="preserve">explanation in </w:t>
            </w:r>
            <w:r>
              <w:t xml:space="preserve">96156 above </w:t>
            </w:r>
            <w:r w:rsidR="004E46E1" w:rsidRPr="001836C5">
              <w:t xml:space="preserve"> </w:t>
            </w:r>
          </w:p>
        </w:tc>
      </w:tr>
      <w:tr w:rsidR="00D33CC4" w:rsidRPr="001836C5" w14:paraId="3556A264" w14:textId="77777777" w:rsidTr="00A65761">
        <w:trPr>
          <w:cnfStyle w:val="000000100000" w:firstRow="0" w:lastRow="0" w:firstColumn="0" w:lastColumn="0" w:oddVBand="0" w:evenVBand="0" w:oddHBand="1" w:evenHBand="0" w:firstRowFirstColumn="0" w:firstRowLastColumn="0" w:lastRowFirstColumn="0" w:lastRowLastColumn="0"/>
        </w:trPr>
        <w:tc>
          <w:tcPr>
            <w:tcW w:w="907" w:type="dxa"/>
          </w:tcPr>
          <w:p w14:paraId="2EB0E730" w14:textId="77777777" w:rsidR="00D33CC4" w:rsidRPr="001836C5" w:rsidRDefault="00D33CC4" w:rsidP="00D33CC4">
            <w:pPr>
              <w:pStyle w:val="table-text10"/>
            </w:pPr>
            <w:r w:rsidRPr="001836C5">
              <w:t>96159</w:t>
            </w:r>
          </w:p>
        </w:tc>
        <w:tc>
          <w:tcPr>
            <w:tcW w:w="1968" w:type="dxa"/>
          </w:tcPr>
          <w:p w14:paraId="53A1F500" w14:textId="77777777" w:rsidR="00D33CC4" w:rsidRPr="001836C5" w:rsidRDefault="00D33CC4" w:rsidP="00D33CC4">
            <w:pPr>
              <w:pStyle w:val="table-text10"/>
            </w:pPr>
            <w:r w:rsidRPr="001836C5">
              <w:t xml:space="preserve">Health behavior intervention, individual </w:t>
            </w:r>
          </w:p>
        </w:tc>
        <w:tc>
          <w:tcPr>
            <w:tcW w:w="1710" w:type="dxa"/>
          </w:tcPr>
          <w:p w14:paraId="0740F5AB" w14:textId="77777777" w:rsidR="00D33CC4" w:rsidRPr="001836C5" w:rsidRDefault="00D33CC4" w:rsidP="00D33CC4">
            <w:pPr>
              <w:pStyle w:val="table-text10"/>
            </w:pPr>
            <w:r w:rsidRPr="001836C5">
              <w:t>Each additional 15 minutes</w:t>
            </w:r>
          </w:p>
        </w:tc>
        <w:tc>
          <w:tcPr>
            <w:tcW w:w="2430" w:type="dxa"/>
          </w:tcPr>
          <w:p w14:paraId="621D4D7A" w14:textId="5E944F50" w:rsidR="00D33CC4" w:rsidRPr="001836C5" w:rsidRDefault="00D33CC4" w:rsidP="00D33CC4">
            <w:pPr>
              <w:pStyle w:val="table-text10"/>
            </w:pPr>
            <w:r w:rsidRPr="00584B7E">
              <w:t>Individual, face-to-face contact with a patient</w:t>
            </w:r>
          </w:p>
        </w:tc>
        <w:tc>
          <w:tcPr>
            <w:tcW w:w="2700" w:type="dxa"/>
          </w:tcPr>
          <w:p w14:paraId="19322F8B" w14:textId="113E5F58" w:rsidR="00D33CC4" w:rsidRPr="001836C5" w:rsidRDefault="00D33CC4" w:rsidP="00D33CC4">
            <w:pPr>
              <w:pStyle w:val="table-text10"/>
            </w:pPr>
            <w:r w:rsidRPr="00327E14">
              <w:t xml:space="preserve">See </w:t>
            </w:r>
            <w:r w:rsidR="006804B3">
              <w:t xml:space="preserve">explanation in </w:t>
            </w:r>
            <w:r w:rsidRPr="00327E14">
              <w:t xml:space="preserve">96156 above  </w:t>
            </w:r>
          </w:p>
        </w:tc>
      </w:tr>
      <w:tr w:rsidR="00D33CC4" w:rsidRPr="001836C5" w14:paraId="4795C9DA" w14:textId="77777777" w:rsidTr="00A65761">
        <w:trPr>
          <w:cnfStyle w:val="000000010000" w:firstRow="0" w:lastRow="0" w:firstColumn="0" w:lastColumn="0" w:oddVBand="0" w:evenVBand="0" w:oddHBand="0" w:evenHBand="1" w:firstRowFirstColumn="0" w:firstRowLastColumn="0" w:lastRowFirstColumn="0" w:lastRowLastColumn="0"/>
        </w:trPr>
        <w:tc>
          <w:tcPr>
            <w:tcW w:w="907" w:type="dxa"/>
          </w:tcPr>
          <w:p w14:paraId="57A0A753" w14:textId="77777777" w:rsidR="00D33CC4" w:rsidRPr="001836C5" w:rsidRDefault="00D33CC4" w:rsidP="00D33CC4">
            <w:pPr>
              <w:pStyle w:val="table-text10"/>
            </w:pPr>
            <w:r w:rsidRPr="001836C5">
              <w:t>96164</w:t>
            </w:r>
          </w:p>
        </w:tc>
        <w:tc>
          <w:tcPr>
            <w:tcW w:w="1968" w:type="dxa"/>
          </w:tcPr>
          <w:p w14:paraId="4940028E" w14:textId="77777777" w:rsidR="00D33CC4" w:rsidRPr="001836C5" w:rsidRDefault="00D33CC4" w:rsidP="00D33CC4">
            <w:pPr>
              <w:pStyle w:val="table-text10"/>
            </w:pPr>
            <w:r w:rsidRPr="001836C5">
              <w:t xml:space="preserve">Health behavior intervention, group </w:t>
            </w:r>
          </w:p>
        </w:tc>
        <w:tc>
          <w:tcPr>
            <w:tcW w:w="1710" w:type="dxa"/>
          </w:tcPr>
          <w:p w14:paraId="37AECE8A" w14:textId="77777777" w:rsidR="00D33CC4" w:rsidRPr="001836C5" w:rsidRDefault="00D33CC4" w:rsidP="00D33CC4">
            <w:pPr>
              <w:pStyle w:val="table-text10"/>
            </w:pPr>
            <w:r w:rsidRPr="001836C5">
              <w:t>Initial 30 minutes</w:t>
            </w:r>
          </w:p>
        </w:tc>
        <w:tc>
          <w:tcPr>
            <w:tcW w:w="2430" w:type="dxa"/>
          </w:tcPr>
          <w:p w14:paraId="48364C83" w14:textId="77777777" w:rsidR="00D33CC4" w:rsidRPr="00467A10" w:rsidRDefault="00D33CC4" w:rsidP="00D33CC4">
            <w:pPr>
              <w:pStyle w:val="table-text10"/>
            </w:pPr>
            <w:r w:rsidRPr="00467A10">
              <w:t>Group of two or more patients, face-to-face contact with a patient</w:t>
            </w:r>
          </w:p>
        </w:tc>
        <w:tc>
          <w:tcPr>
            <w:tcW w:w="2700" w:type="dxa"/>
          </w:tcPr>
          <w:p w14:paraId="66222943" w14:textId="33302011" w:rsidR="00D33CC4" w:rsidRPr="001836C5" w:rsidRDefault="00D33CC4" w:rsidP="00D33CC4">
            <w:pPr>
              <w:pStyle w:val="table-text10"/>
            </w:pPr>
            <w:r w:rsidRPr="00327E14">
              <w:t xml:space="preserve">See </w:t>
            </w:r>
            <w:r w:rsidR="006804B3">
              <w:t xml:space="preserve">explanation in </w:t>
            </w:r>
            <w:r w:rsidRPr="00327E14">
              <w:t xml:space="preserve">96156 above  </w:t>
            </w:r>
          </w:p>
        </w:tc>
      </w:tr>
      <w:tr w:rsidR="00D33CC4" w:rsidRPr="001836C5" w14:paraId="4BD03905" w14:textId="77777777" w:rsidTr="00A65761">
        <w:trPr>
          <w:cnfStyle w:val="000000100000" w:firstRow="0" w:lastRow="0" w:firstColumn="0" w:lastColumn="0" w:oddVBand="0" w:evenVBand="0" w:oddHBand="1" w:evenHBand="0" w:firstRowFirstColumn="0" w:firstRowLastColumn="0" w:lastRowFirstColumn="0" w:lastRowLastColumn="0"/>
        </w:trPr>
        <w:tc>
          <w:tcPr>
            <w:tcW w:w="907" w:type="dxa"/>
          </w:tcPr>
          <w:p w14:paraId="586D9A38" w14:textId="77777777" w:rsidR="00D33CC4" w:rsidRPr="001836C5" w:rsidRDefault="00D33CC4" w:rsidP="00D33CC4">
            <w:pPr>
              <w:pStyle w:val="table-text10"/>
            </w:pPr>
            <w:r w:rsidRPr="001836C5">
              <w:t>96165</w:t>
            </w:r>
          </w:p>
        </w:tc>
        <w:tc>
          <w:tcPr>
            <w:tcW w:w="1968" w:type="dxa"/>
          </w:tcPr>
          <w:p w14:paraId="7FC23101" w14:textId="77777777" w:rsidR="00D33CC4" w:rsidRPr="001836C5" w:rsidRDefault="00D33CC4" w:rsidP="00D33CC4">
            <w:pPr>
              <w:pStyle w:val="table-text10"/>
            </w:pPr>
            <w:r w:rsidRPr="001836C5">
              <w:t xml:space="preserve">Health behavior intervention, group </w:t>
            </w:r>
          </w:p>
        </w:tc>
        <w:tc>
          <w:tcPr>
            <w:tcW w:w="1710" w:type="dxa"/>
          </w:tcPr>
          <w:p w14:paraId="57DEEB53" w14:textId="77777777" w:rsidR="00D33CC4" w:rsidRPr="00467A10" w:rsidRDefault="00D33CC4" w:rsidP="00D33CC4">
            <w:pPr>
              <w:pStyle w:val="table-text10"/>
              <w:rPr>
                <w:color w:val="008AB8" w:themeColor="accent3"/>
              </w:rPr>
            </w:pPr>
            <w:r w:rsidRPr="00467A10">
              <w:t>Each additional 15 minutes</w:t>
            </w:r>
          </w:p>
        </w:tc>
        <w:tc>
          <w:tcPr>
            <w:tcW w:w="2430" w:type="dxa"/>
          </w:tcPr>
          <w:p w14:paraId="1DF6A1A7" w14:textId="043E8869" w:rsidR="00D33CC4" w:rsidRPr="001836C5" w:rsidRDefault="00D33CC4" w:rsidP="00D33CC4">
            <w:pPr>
              <w:pStyle w:val="table-text10"/>
            </w:pPr>
            <w:r w:rsidRPr="00467A10">
              <w:t>Group of two or more patients, face-to-face contact with a patient</w:t>
            </w:r>
          </w:p>
        </w:tc>
        <w:tc>
          <w:tcPr>
            <w:tcW w:w="2700" w:type="dxa"/>
          </w:tcPr>
          <w:p w14:paraId="19A4369F" w14:textId="09149539" w:rsidR="00D33CC4" w:rsidRPr="001836C5" w:rsidRDefault="00D33CC4" w:rsidP="00D33CC4">
            <w:pPr>
              <w:pStyle w:val="table-text10"/>
            </w:pPr>
            <w:r w:rsidRPr="00327E14">
              <w:t xml:space="preserve">See </w:t>
            </w:r>
            <w:r w:rsidR="006804B3">
              <w:t xml:space="preserve">explanation in </w:t>
            </w:r>
            <w:r w:rsidRPr="00327E14">
              <w:t xml:space="preserve">96156 above  </w:t>
            </w:r>
          </w:p>
        </w:tc>
      </w:tr>
    </w:tbl>
    <w:p w14:paraId="1660CD94" w14:textId="6148C4F3" w:rsidR="004E46E1" w:rsidRDefault="004E46E1" w:rsidP="000D2850">
      <w:pPr>
        <w:pStyle w:val="table-continued"/>
        <w:ind w:right="-270"/>
      </w:pPr>
      <w:r>
        <w:t xml:space="preserve"> (continued)</w:t>
      </w:r>
    </w:p>
    <w:p w14:paraId="615B5D2D" w14:textId="75AD51D8" w:rsidR="004E46E1" w:rsidRPr="001836C5" w:rsidRDefault="004E46E1" w:rsidP="004E46E1">
      <w:pPr>
        <w:pStyle w:val="table-titlecontinued"/>
      </w:pPr>
      <w:r w:rsidRPr="001836C5">
        <w:lastRenderedPageBreak/>
        <w:t>Health Behavior Assessment and Intervention (HBAI)</w:t>
      </w:r>
      <w:r>
        <w:t xml:space="preserve"> (continued)</w:t>
      </w:r>
    </w:p>
    <w:tbl>
      <w:tblPr>
        <w:tblStyle w:val="BlueTable"/>
        <w:tblW w:w="9715" w:type="dxa"/>
        <w:tblLayout w:type="fixed"/>
        <w:tblCellMar>
          <w:left w:w="58" w:type="dxa"/>
          <w:right w:w="58" w:type="dxa"/>
        </w:tblCellMar>
        <w:tblLook w:val="0420" w:firstRow="1" w:lastRow="0" w:firstColumn="0" w:lastColumn="0" w:noHBand="0" w:noVBand="1"/>
      </w:tblPr>
      <w:tblGrid>
        <w:gridCol w:w="907"/>
        <w:gridCol w:w="1968"/>
        <w:gridCol w:w="1710"/>
        <w:gridCol w:w="2430"/>
        <w:gridCol w:w="2700"/>
      </w:tblGrid>
      <w:tr w:rsidR="004E46E1" w:rsidRPr="001836C5" w14:paraId="1AEFE875" w14:textId="77777777" w:rsidTr="00E878A0">
        <w:trPr>
          <w:cnfStyle w:val="100000000000" w:firstRow="1" w:lastRow="0" w:firstColumn="0" w:lastColumn="0" w:oddVBand="0" w:evenVBand="0" w:oddHBand="0" w:evenHBand="0" w:firstRowFirstColumn="0" w:firstRowLastColumn="0" w:lastRowFirstColumn="0" w:lastRowLastColumn="0"/>
          <w:tblHeader/>
        </w:trPr>
        <w:tc>
          <w:tcPr>
            <w:tcW w:w="907" w:type="dxa"/>
            <w:vAlign w:val="bottom"/>
          </w:tcPr>
          <w:p w14:paraId="091265FC" w14:textId="77777777" w:rsidR="004E46E1" w:rsidRPr="001836C5" w:rsidRDefault="004E46E1" w:rsidP="00E878A0">
            <w:pPr>
              <w:pStyle w:val="table-headers10"/>
            </w:pPr>
            <w:r w:rsidRPr="001836C5">
              <w:t>Billing Code</w:t>
            </w:r>
          </w:p>
        </w:tc>
        <w:tc>
          <w:tcPr>
            <w:tcW w:w="1968" w:type="dxa"/>
            <w:vAlign w:val="bottom"/>
          </w:tcPr>
          <w:p w14:paraId="21DF37D6" w14:textId="77777777" w:rsidR="004E46E1" w:rsidRPr="001836C5" w:rsidRDefault="004E46E1" w:rsidP="00E878A0">
            <w:pPr>
              <w:pStyle w:val="table-headers10"/>
            </w:pPr>
            <w:r w:rsidRPr="001836C5">
              <w:t>Procedure</w:t>
            </w:r>
          </w:p>
        </w:tc>
        <w:tc>
          <w:tcPr>
            <w:tcW w:w="1710" w:type="dxa"/>
            <w:vAlign w:val="bottom"/>
          </w:tcPr>
          <w:p w14:paraId="0B6DC491" w14:textId="77777777" w:rsidR="004E46E1" w:rsidRPr="001836C5" w:rsidRDefault="004E46E1" w:rsidP="00E878A0">
            <w:pPr>
              <w:pStyle w:val="table-headers10"/>
            </w:pPr>
            <w:r w:rsidRPr="001836C5">
              <w:t>Time/</w:t>
            </w:r>
            <w:r>
              <w:br/>
            </w:r>
            <w:r w:rsidRPr="001836C5">
              <w:t>Complexity</w:t>
            </w:r>
          </w:p>
        </w:tc>
        <w:tc>
          <w:tcPr>
            <w:tcW w:w="2430" w:type="dxa"/>
            <w:vAlign w:val="bottom"/>
          </w:tcPr>
          <w:p w14:paraId="0D1AAE85" w14:textId="77777777" w:rsidR="004E46E1" w:rsidRPr="001836C5" w:rsidRDefault="004E46E1" w:rsidP="00E878A0">
            <w:pPr>
              <w:pStyle w:val="table-headers10"/>
            </w:pPr>
            <w:r>
              <w:t>Notes</w:t>
            </w:r>
          </w:p>
        </w:tc>
        <w:tc>
          <w:tcPr>
            <w:tcW w:w="2700" w:type="dxa"/>
            <w:vAlign w:val="bottom"/>
          </w:tcPr>
          <w:p w14:paraId="53A5CE80" w14:textId="77777777" w:rsidR="004E46E1" w:rsidRPr="001836C5" w:rsidRDefault="004E46E1" w:rsidP="00E878A0">
            <w:pPr>
              <w:pStyle w:val="table-headers10"/>
            </w:pPr>
            <w:r w:rsidRPr="001836C5">
              <w:t>Clinicians Who can Use this Code (May Vary by State and Payer)</w:t>
            </w:r>
          </w:p>
        </w:tc>
      </w:tr>
      <w:tr w:rsidR="00D33CC4" w:rsidRPr="001836C5" w14:paraId="137F63FB" w14:textId="77777777" w:rsidTr="004E46E1">
        <w:trPr>
          <w:cnfStyle w:val="000000100000" w:firstRow="0" w:lastRow="0" w:firstColumn="0" w:lastColumn="0" w:oddVBand="0" w:evenVBand="0" w:oddHBand="1" w:evenHBand="0" w:firstRowFirstColumn="0" w:firstRowLastColumn="0" w:lastRowFirstColumn="0" w:lastRowLastColumn="0"/>
        </w:trPr>
        <w:tc>
          <w:tcPr>
            <w:tcW w:w="907" w:type="dxa"/>
          </w:tcPr>
          <w:p w14:paraId="0E2844B1" w14:textId="77777777" w:rsidR="00D33CC4" w:rsidRPr="001836C5" w:rsidRDefault="00D33CC4" w:rsidP="00D33CC4">
            <w:pPr>
              <w:pStyle w:val="table-text10"/>
            </w:pPr>
            <w:r w:rsidRPr="001836C5">
              <w:t>96167</w:t>
            </w:r>
          </w:p>
        </w:tc>
        <w:tc>
          <w:tcPr>
            <w:tcW w:w="1968" w:type="dxa"/>
          </w:tcPr>
          <w:p w14:paraId="39E005E7" w14:textId="77777777" w:rsidR="00D33CC4" w:rsidRPr="001836C5" w:rsidRDefault="00D33CC4" w:rsidP="00D33CC4">
            <w:pPr>
              <w:pStyle w:val="table-text10"/>
            </w:pPr>
            <w:r w:rsidRPr="001836C5">
              <w:t>Health behavior intervention, family with patient</w:t>
            </w:r>
          </w:p>
        </w:tc>
        <w:tc>
          <w:tcPr>
            <w:tcW w:w="1710" w:type="dxa"/>
          </w:tcPr>
          <w:p w14:paraId="624F5352" w14:textId="77777777" w:rsidR="00D33CC4" w:rsidRPr="001836C5" w:rsidRDefault="00D33CC4" w:rsidP="00D33CC4">
            <w:pPr>
              <w:pStyle w:val="table-text10"/>
              <w:rPr>
                <w:color w:val="008AB8" w:themeColor="accent3"/>
              </w:rPr>
            </w:pPr>
            <w:r w:rsidRPr="001836C5">
              <w:t>Initial 30 minutes</w:t>
            </w:r>
          </w:p>
        </w:tc>
        <w:tc>
          <w:tcPr>
            <w:tcW w:w="2430" w:type="dxa"/>
          </w:tcPr>
          <w:p w14:paraId="183C59EB" w14:textId="77777777" w:rsidR="00D33CC4" w:rsidRPr="001836C5" w:rsidRDefault="00D33CC4" w:rsidP="00D33CC4">
            <w:pPr>
              <w:pStyle w:val="table-text10"/>
            </w:pPr>
            <w:r w:rsidRPr="001836C5">
              <w:t>Family (with the patient present), face-to-face contact with a patient</w:t>
            </w:r>
          </w:p>
        </w:tc>
        <w:tc>
          <w:tcPr>
            <w:tcW w:w="2700" w:type="dxa"/>
          </w:tcPr>
          <w:p w14:paraId="5E5239C7" w14:textId="3DB52D8A" w:rsidR="00D33CC4" w:rsidRPr="001836C5" w:rsidRDefault="00D33CC4" w:rsidP="00D33CC4">
            <w:pPr>
              <w:pStyle w:val="table-text10"/>
            </w:pPr>
            <w:r w:rsidRPr="00F956A7">
              <w:t xml:space="preserve">See </w:t>
            </w:r>
            <w:r w:rsidR="006804B3">
              <w:t xml:space="preserve">explanation in </w:t>
            </w:r>
            <w:r w:rsidRPr="00F956A7">
              <w:t xml:space="preserve">96156 above  </w:t>
            </w:r>
          </w:p>
        </w:tc>
      </w:tr>
      <w:tr w:rsidR="00D33CC4" w:rsidRPr="001836C5" w14:paraId="65EDAA6F" w14:textId="77777777" w:rsidTr="004E46E1">
        <w:trPr>
          <w:cnfStyle w:val="000000010000" w:firstRow="0" w:lastRow="0" w:firstColumn="0" w:lastColumn="0" w:oddVBand="0" w:evenVBand="0" w:oddHBand="0" w:evenHBand="1" w:firstRowFirstColumn="0" w:firstRowLastColumn="0" w:lastRowFirstColumn="0" w:lastRowLastColumn="0"/>
        </w:trPr>
        <w:tc>
          <w:tcPr>
            <w:tcW w:w="907" w:type="dxa"/>
          </w:tcPr>
          <w:p w14:paraId="192B621D" w14:textId="77777777" w:rsidR="00D33CC4" w:rsidRPr="001836C5" w:rsidRDefault="00D33CC4" w:rsidP="00D33CC4">
            <w:pPr>
              <w:pStyle w:val="table-text10"/>
            </w:pPr>
            <w:r w:rsidRPr="001836C5">
              <w:t>96168</w:t>
            </w:r>
          </w:p>
        </w:tc>
        <w:tc>
          <w:tcPr>
            <w:tcW w:w="1968" w:type="dxa"/>
          </w:tcPr>
          <w:p w14:paraId="305FA26A" w14:textId="77777777" w:rsidR="00D33CC4" w:rsidRPr="001836C5" w:rsidRDefault="00D33CC4" w:rsidP="00D33CC4">
            <w:pPr>
              <w:pStyle w:val="table-text10"/>
            </w:pPr>
            <w:r w:rsidRPr="001836C5">
              <w:t>Health behavior intervention, family with patient</w:t>
            </w:r>
          </w:p>
        </w:tc>
        <w:tc>
          <w:tcPr>
            <w:tcW w:w="1710" w:type="dxa"/>
          </w:tcPr>
          <w:p w14:paraId="5FE698F8" w14:textId="77777777" w:rsidR="00D33CC4" w:rsidRPr="001836C5" w:rsidRDefault="00D33CC4" w:rsidP="00D33CC4">
            <w:pPr>
              <w:pStyle w:val="table-text10"/>
            </w:pPr>
            <w:r w:rsidRPr="001836C5">
              <w:t>Each additional 15 minutes</w:t>
            </w:r>
          </w:p>
        </w:tc>
        <w:tc>
          <w:tcPr>
            <w:tcW w:w="2430" w:type="dxa"/>
          </w:tcPr>
          <w:p w14:paraId="2C87417B" w14:textId="53A1846E" w:rsidR="00D33CC4" w:rsidRPr="001836C5" w:rsidRDefault="00D33CC4" w:rsidP="00D33CC4">
            <w:pPr>
              <w:pStyle w:val="table-text10"/>
            </w:pPr>
            <w:r w:rsidRPr="001836C5">
              <w:t>Family (with the patient present), face-to-face contact with a patient</w:t>
            </w:r>
          </w:p>
        </w:tc>
        <w:tc>
          <w:tcPr>
            <w:tcW w:w="2700" w:type="dxa"/>
          </w:tcPr>
          <w:p w14:paraId="5BE7C7ED" w14:textId="2E27E72F" w:rsidR="00D33CC4" w:rsidRPr="001836C5" w:rsidRDefault="00D33CC4" w:rsidP="00D33CC4">
            <w:pPr>
              <w:pStyle w:val="table-text10"/>
            </w:pPr>
            <w:r w:rsidRPr="00F956A7">
              <w:t xml:space="preserve">See </w:t>
            </w:r>
            <w:r w:rsidR="006804B3">
              <w:t xml:space="preserve">explanation in </w:t>
            </w:r>
            <w:r w:rsidRPr="00F956A7">
              <w:t xml:space="preserve">96156 above  </w:t>
            </w:r>
          </w:p>
        </w:tc>
      </w:tr>
      <w:tr w:rsidR="00D33CC4" w:rsidRPr="001836C5" w14:paraId="5B9A8AC5" w14:textId="77777777" w:rsidTr="000D2850">
        <w:trPr>
          <w:cnfStyle w:val="000000100000" w:firstRow="0" w:lastRow="0" w:firstColumn="0" w:lastColumn="0" w:oddVBand="0" w:evenVBand="0" w:oddHBand="1" w:evenHBand="0" w:firstRowFirstColumn="0" w:firstRowLastColumn="0" w:lastRowFirstColumn="0" w:lastRowLastColumn="0"/>
        </w:trPr>
        <w:tc>
          <w:tcPr>
            <w:tcW w:w="907" w:type="dxa"/>
            <w:tcBorders>
              <w:bottom w:val="single" w:sz="6" w:space="0" w:color="D0CECE" w:themeColor="background2" w:themeShade="E6"/>
            </w:tcBorders>
          </w:tcPr>
          <w:p w14:paraId="69B04E45" w14:textId="77777777" w:rsidR="00D33CC4" w:rsidRPr="001836C5" w:rsidRDefault="00D33CC4" w:rsidP="00D33CC4">
            <w:pPr>
              <w:pStyle w:val="table-text10"/>
            </w:pPr>
            <w:r w:rsidRPr="001836C5">
              <w:t>96170</w:t>
            </w:r>
          </w:p>
        </w:tc>
        <w:tc>
          <w:tcPr>
            <w:tcW w:w="1968" w:type="dxa"/>
            <w:tcBorders>
              <w:bottom w:val="single" w:sz="6" w:space="0" w:color="D0CECE" w:themeColor="background2" w:themeShade="E6"/>
            </w:tcBorders>
          </w:tcPr>
          <w:p w14:paraId="2BB7A720" w14:textId="77777777" w:rsidR="00D33CC4" w:rsidRPr="001836C5" w:rsidRDefault="00D33CC4" w:rsidP="00D33CC4">
            <w:pPr>
              <w:pStyle w:val="table-text10"/>
            </w:pPr>
            <w:r w:rsidRPr="001836C5">
              <w:t>Health behavior intervention, family without patient</w:t>
            </w:r>
          </w:p>
        </w:tc>
        <w:tc>
          <w:tcPr>
            <w:tcW w:w="1710" w:type="dxa"/>
            <w:tcBorders>
              <w:bottom w:val="single" w:sz="6" w:space="0" w:color="D0CECE" w:themeColor="background2" w:themeShade="E6"/>
            </w:tcBorders>
          </w:tcPr>
          <w:p w14:paraId="3F934C58" w14:textId="77777777" w:rsidR="00D33CC4" w:rsidRPr="001836C5" w:rsidRDefault="00D33CC4" w:rsidP="00D33CC4">
            <w:pPr>
              <w:pStyle w:val="table-text10"/>
              <w:rPr>
                <w:color w:val="008AB8" w:themeColor="accent3"/>
              </w:rPr>
            </w:pPr>
            <w:r w:rsidRPr="001836C5">
              <w:t>Initial 30 minutes</w:t>
            </w:r>
          </w:p>
        </w:tc>
        <w:tc>
          <w:tcPr>
            <w:tcW w:w="2430" w:type="dxa"/>
            <w:tcBorders>
              <w:bottom w:val="single" w:sz="6" w:space="0" w:color="D0CECE" w:themeColor="background2" w:themeShade="E6"/>
            </w:tcBorders>
          </w:tcPr>
          <w:p w14:paraId="10E49E05" w14:textId="77777777" w:rsidR="00D33CC4" w:rsidRPr="001836C5" w:rsidRDefault="00D33CC4" w:rsidP="00D33CC4">
            <w:pPr>
              <w:pStyle w:val="table-text10"/>
            </w:pPr>
            <w:r w:rsidRPr="001836C5">
              <w:t>Family (without the patient present), face-to-face contact with patient</w:t>
            </w:r>
          </w:p>
        </w:tc>
        <w:tc>
          <w:tcPr>
            <w:tcW w:w="2700" w:type="dxa"/>
            <w:tcBorders>
              <w:bottom w:val="single" w:sz="6" w:space="0" w:color="D0CECE" w:themeColor="background2" w:themeShade="E6"/>
            </w:tcBorders>
          </w:tcPr>
          <w:p w14:paraId="2D8ED553" w14:textId="06CC3729" w:rsidR="00D33CC4" w:rsidRPr="001836C5" w:rsidRDefault="00D33CC4" w:rsidP="00D33CC4">
            <w:pPr>
              <w:pStyle w:val="table-text10"/>
            </w:pPr>
            <w:r w:rsidRPr="00F956A7">
              <w:t>See</w:t>
            </w:r>
            <w:r w:rsidR="006804B3">
              <w:t xml:space="preserve"> explanation in</w:t>
            </w:r>
            <w:r w:rsidRPr="00F956A7">
              <w:t xml:space="preserve"> 96156 above  </w:t>
            </w:r>
          </w:p>
        </w:tc>
      </w:tr>
      <w:tr w:rsidR="00D33CC4" w:rsidRPr="001836C5" w14:paraId="49F758A2" w14:textId="77777777" w:rsidTr="000D2850">
        <w:trPr>
          <w:cnfStyle w:val="000000010000" w:firstRow="0" w:lastRow="0" w:firstColumn="0" w:lastColumn="0" w:oddVBand="0" w:evenVBand="0" w:oddHBand="0" w:evenHBand="1" w:firstRowFirstColumn="0" w:firstRowLastColumn="0" w:lastRowFirstColumn="0" w:lastRowLastColumn="0"/>
        </w:trPr>
        <w:tc>
          <w:tcPr>
            <w:tcW w:w="907" w:type="dxa"/>
            <w:tcBorders>
              <w:top w:val="single" w:sz="6" w:space="0" w:color="D0CECE" w:themeColor="background2" w:themeShade="E6"/>
              <w:bottom w:val="single" w:sz="4" w:space="0" w:color="D0CECE" w:themeColor="background2" w:themeShade="E6"/>
            </w:tcBorders>
          </w:tcPr>
          <w:p w14:paraId="52CA9B8E" w14:textId="77777777" w:rsidR="00D33CC4" w:rsidRPr="001836C5" w:rsidRDefault="00D33CC4" w:rsidP="00D33CC4">
            <w:pPr>
              <w:pStyle w:val="table-text10"/>
            </w:pPr>
            <w:r w:rsidRPr="001836C5">
              <w:t>96171</w:t>
            </w:r>
          </w:p>
        </w:tc>
        <w:tc>
          <w:tcPr>
            <w:tcW w:w="1968" w:type="dxa"/>
            <w:tcBorders>
              <w:top w:val="single" w:sz="6" w:space="0" w:color="D0CECE" w:themeColor="background2" w:themeShade="E6"/>
              <w:bottom w:val="single" w:sz="4" w:space="0" w:color="D0CECE" w:themeColor="background2" w:themeShade="E6"/>
            </w:tcBorders>
          </w:tcPr>
          <w:p w14:paraId="41BE7752" w14:textId="77777777" w:rsidR="00D33CC4" w:rsidRPr="001836C5" w:rsidRDefault="00D33CC4" w:rsidP="00D33CC4">
            <w:pPr>
              <w:pStyle w:val="table-text10"/>
            </w:pPr>
            <w:r w:rsidRPr="001836C5">
              <w:t>Health behavior intervention, family without patient</w:t>
            </w:r>
          </w:p>
        </w:tc>
        <w:tc>
          <w:tcPr>
            <w:tcW w:w="1710" w:type="dxa"/>
            <w:tcBorders>
              <w:top w:val="single" w:sz="6" w:space="0" w:color="D0CECE" w:themeColor="background2" w:themeShade="E6"/>
              <w:bottom w:val="single" w:sz="4" w:space="0" w:color="D0CECE" w:themeColor="background2" w:themeShade="E6"/>
            </w:tcBorders>
          </w:tcPr>
          <w:p w14:paraId="42F44B5F" w14:textId="77777777" w:rsidR="00D33CC4" w:rsidRPr="001836C5" w:rsidRDefault="00D33CC4" w:rsidP="00D33CC4">
            <w:pPr>
              <w:pStyle w:val="table-text10"/>
              <w:rPr>
                <w:color w:val="008AB8" w:themeColor="accent3"/>
              </w:rPr>
            </w:pPr>
            <w:r w:rsidRPr="001836C5">
              <w:t>Each additional 15 minutes, up to 1 hour</w:t>
            </w:r>
          </w:p>
        </w:tc>
        <w:tc>
          <w:tcPr>
            <w:tcW w:w="2430" w:type="dxa"/>
            <w:tcBorders>
              <w:top w:val="single" w:sz="6" w:space="0" w:color="D0CECE" w:themeColor="background2" w:themeShade="E6"/>
              <w:bottom w:val="single" w:sz="4" w:space="0" w:color="D0CECE" w:themeColor="background2" w:themeShade="E6"/>
            </w:tcBorders>
          </w:tcPr>
          <w:p w14:paraId="30FC5966" w14:textId="72F19551" w:rsidR="00D33CC4" w:rsidRPr="001836C5" w:rsidRDefault="00D33CC4" w:rsidP="00D33CC4">
            <w:pPr>
              <w:pStyle w:val="table-text10"/>
            </w:pPr>
            <w:r w:rsidRPr="001836C5">
              <w:t>Family (without the patient present), face-to-face contact with patient</w:t>
            </w:r>
          </w:p>
        </w:tc>
        <w:tc>
          <w:tcPr>
            <w:tcW w:w="2700" w:type="dxa"/>
            <w:tcBorders>
              <w:top w:val="single" w:sz="6" w:space="0" w:color="D0CECE" w:themeColor="background2" w:themeShade="E6"/>
              <w:bottom w:val="single" w:sz="4" w:space="0" w:color="D0CECE" w:themeColor="background2" w:themeShade="E6"/>
            </w:tcBorders>
          </w:tcPr>
          <w:p w14:paraId="5BFE6862" w14:textId="53EA2178" w:rsidR="00D33CC4" w:rsidRPr="001836C5" w:rsidRDefault="00D33CC4" w:rsidP="00D33CC4">
            <w:pPr>
              <w:pStyle w:val="table-text10"/>
            </w:pPr>
            <w:r w:rsidRPr="00F956A7">
              <w:t xml:space="preserve">See </w:t>
            </w:r>
            <w:r w:rsidR="006804B3">
              <w:t xml:space="preserve">explanation in </w:t>
            </w:r>
            <w:r w:rsidRPr="00F956A7">
              <w:t xml:space="preserve">96156 above  </w:t>
            </w:r>
          </w:p>
        </w:tc>
      </w:tr>
    </w:tbl>
    <w:p w14:paraId="71473A96" w14:textId="669B2CEC" w:rsidR="004E46E1" w:rsidRPr="004E46E1" w:rsidRDefault="004E46E1" w:rsidP="004E46E1">
      <w:pPr>
        <w:pStyle w:val="table-source"/>
        <w:rPr>
          <w:b/>
          <w:bCs/>
        </w:rPr>
      </w:pPr>
      <w:r w:rsidRPr="004E46E1">
        <w:rPr>
          <w:b/>
          <w:bCs/>
        </w:rPr>
        <w:t xml:space="preserve">Examples of </w:t>
      </w:r>
      <w:r w:rsidR="00565EC9" w:rsidRPr="00565EC9">
        <w:rPr>
          <w:b/>
          <w:bCs/>
        </w:rPr>
        <w:t xml:space="preserve">ICD-10-CM </w:t>
      </w:r>
      <w:r w:rsidRPr="004E46E1">
        <w:rPr>
          <w:b/>
          <w:bCs/>
        </w:rPr>
        <w:t>Diagnostic Codes and Modifiers</w:t>
      </w:r>
    </w:p>
    <w:p w14:paraId="549F8919" w14:textId="77777777" w:rsidR="004E46E1" w:rsidRPr="001836C5" w:rsidRDefault="004E46E1" w:rsidP="004E46E1">
      <w:pPr>
        <w:pStyle w:val="table-source"/>
      </w:pPr>
      <w:r w:rsidRPr="001836C5">
        <w:t xml:space="preserve">None at this time, several grantees will begin billing to these codes soon. </w:t>
      </w:r>
    </w:p>
    <w:p w14:paraId="44EEB6F7" w14:textId="77777777" w:rsidR="004E46E1" w:rsidRDefault="004E46E1" w:rsidP="004E46E1">
      <w:pPr>
        <w:pStyle w:val="table-source"/>
      </w:pPr>
    </w:p>
    <w:p w14:paraId="075B609F" w14:textId="49E72E79" w:rsidR="004E46E1" w:rsidRPr="004E46E1" w:rsidRDefault="004E46E1" w:rsidP="004E46E1">
      <w:pPr>
        <w:pStyle w:val="table-source"/>
        <w:rPr>
          <w:b/>
          <w:bCs/>
        </w:rPr>
      </w:pPr>
      <w:r w:rsidRPr="004E46E1">
        <w:rPr>
          <w:b/>
          <w:bCs/>
        </w:rPr>
        <w:t>Resources</w:t>
      </w:r>
    </w:p>
    <w:p w14:paraId="579673C0" w14:textId="732BEFE6" w:rsidR="004E46E1" w:rsidRPr="001836C5" w:rsidRDefault="00F50286" w:rsidP="004E46E1">
      <w:pPr>
        <w:pStyle w:val="table-source"/>
      </w:pPr>
      <w:hyperlink r:id="rId44" w:history="1">
        <w:r w:rsidR="004E46E1" w:rsidRPr="001836C5">
          <w:rPr>
            <w:rStyle w:val="Hyperlink"/>
            <w:szCs w:val="20"/>
          </w:rPr>
          <w:t>National Council on Aging: Health and Behavior Assessment / Intervention (HBAI)</w:t>
        </w:r>
      </w:hyperlink>
      <w:r w:rsidR="004E46E1" w:rsidRPr="00372839">
        <w:rPr>
          <w:rStyle w:val="Hyperlink"/>
          <w:szCs w:val="20"/>
          <w:u w:val="none"/>
        </w:rPr>
        <w:t> </w:t>
      </w:r>
      <w:r w:rsidR="004E46E1" w:rsidRPr="00372839">
        <w:rPr>
          <w:rStyle w:val="Hyperlink"/>
          <w:noProof/>
          <w:szCs w:val="20"/>
          <w:u w:val="none"/>
        </w:rPr>
        <w:drawing>
          <wp:inline distT="0" distB="0" distL="0" distR="0" wp14:anchorId="779F32B4" wp14:editId="31690FD0">
            <wp:extent cx="95250" cy="95250"/>
            <wp:effectExtent l="0" t="0" r="0" b="0"/>
            <wp:docPr id="11" name="Graphic 1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41E36B3C" w14:textId="77777777" w:rsidR="004E46E1" w:rsidRPr="004E46E1" w:rsidRDefault="004E46E1" w:rsidP="004E46E1">
      <w:pPr>
        <w:pStyle w:val="table-source"/>
        <w:rPr>
          <w:i/>
          <w:iCs/>
        </w:rPr>
      </w:pPr>
      <w:r w:rsidRPr="004E46E1">
        <w:rPr>
          <w:i/>
          <w:iCs/>
        </w:rPr>
        <w:t>Evidence-Based Intervention Resources:</w:t>
      </w:r>
    </w:p>
    <w:p w14:paraId="4C95B882" w14:textId="2690721C" w:rsidR="004E46E1" w:rsidRPr="004E46E1" w:rsidRDefault="00F50286" w:rsidP="004E46E1">
      <w:pPr>
        <w:pStyle w:val="table-source"/>
        <w:rPr>
          <w:rStyle w:val="Hyperlink"/>
          <w:szCs w:val="20"/>
          <w:u w:val="none"/>
        </w:rPr>
      </w:pPr>
      <w:hyperlink r:id="rId45" w:anchor="home" w:history="1">
        <w:r w:rsidR="004E46E1" w:rsidRPr="004E46E1">
          <w:rPr>
            <w:rStyle w:val="Hyperlink"/>
            <w:szCs w:val="20"/>
          </w:rPr>
          <w:t>Best Practice Caregiving</w:t>
        </w:r>
      </w:hyperlink>
      <w:r w:rsidR="004E46E1" w:rsidRPr="00372839">
        <w:rPr>
          <w:rStyle w:val="Hyperlink"/>
          <w:szCs w:val="20"/>
          <w:u w:val="none"/>
        </w:rPr>
        <w:t> </w:t>
      </w:r>
      <w:r w:rsidR="004E46E1" w:rsidRPr="00372839">
        <w:rPr>
          <w:rStyle w:val="Hyperlink"/>
          <w:noProof/>
          <w:szCs w:val="20"/>
          <w:u w:val="none"/>
        </w:rPr>
        <w:drawing>
          <wp:inline distT="0" distB="0" distL="0" distR="0" wp14:anchorId="0E7663F5" wp14:editId="6EE561ED">
            <wp:extent cx="95250" cy="95250"/>
            <wp:effectExtent l="0" t="0" r="0" b="0"/>
            <wp:docPr id="12" name="Graphic 1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26D439A8" w14:textId="77777777" w:rsidR="004E46E1" w:rsidRPr="004E46E1" w:rsidRDefault="00F50286" w:rsidP="004E46E1">
      <w:pPr>
        <w:pStyle w:val="table-source"/>
        <w:rPr>
          <w:rStyle w:val="Hyperlink"/>
          <w:szCs w:val="20"/>
        </w:rPr>
      </w:pPr>
      <w:hyperlink r:id="rId46" w:history="1">
        <w:r w:rsidR="004E46E1" w:rsidRPr="004E46E1">
          <w:rPr>
            <w:rStyle w:val="Hyperlink"/>
            <w:szCs w:val="20"/>
          </w:rPr>
          <w:t>Grantee-Implemented Evidence-Based and Evidence-Informed Interventions</w:t>
        </w:r>
      </w:hyperlink>
    </w:p>
    <w:p w14:paraId="25DC3FBB" w14:textId="77777777" w:rsidR="00722F2E" w:rsidRPr="004E46E1" w:rsidRDefault="00722F2E" w:rsidP="00510E3C">
      <w:pPr>
        <w:pStyle w:val="Heading1"/>
      </w:pPr>
      <w:bookmarkStart w:id="31" w:name="_Toc46488385"/>
      <w:bookmarkStart w:id="32" w:name="_Toc51655462"/>
      <w:r w:rsidRPr="004E46E1">
        <w:t>Elements of Developing a Billing Infrastructure</w:t>
      </w:r>
      <w:bookmarkEnd w:id="31"/>
      <w:bookmarkEnd w:id="32"/>
    </w:p>
    <w:p w14:paraId="0D85A57B" w14:textId="0A65AE22" w:rsidR="00722F2E" w:rsidRDefault="00722F2E" w:rsidP="00ED3659">
      <w:pPr>
        <w:pStyle w:val="BodyText"/>
      </w:pPr>
      <w:r w:rsidRPr="00CB61A8">
        <w:t xml:space="preserve">Successful billing requires a robust operational structure. </w:t>
      </w:r>
      <w:r>
        <w:t>The process to institute billing is complex and requires substantial time. It is important to understand that some services and service components cannot be billed, and that reimbursement typically does not cover the full cost of services.</w:t>
      </w:r>
    </w:p>
    <w:p w14:paraId="5B2A0A2B" w14:textId="79D60280" w:rsidR="00722F2E" w:rsidRPr="001B66EC" w:rsidRDefault="00722F2E" w:rsidP="00ED3659">
      <w:pPr>
        <w:pStyle w:val="BodyText"/>
      </w:pPr>
      <w:r w:rsidRPr="00CB61A8">
        <w:t xml:space="preserve">This section outlines key elements </w:t>
      </w:r>
      <w:r>
        <w:t>for</w:t>
      </w:r>
      <w:r w:rsidRPr="00CB61A8">
        <w:t xml:space="preserve"> </w:t>
      </w:r>
      <w:r>
        <w:t xml:space="preserve">organizations </w:t>
      </w:r>
      <w:r w:rsidRPr="00CB61A8">
        <w:t>to underst</w:t>
      </w:r>
      <w:r>
        <w:t>and</w:t>
      </w:r>
      <w:r w:rsidRPr="00CB61A8">
        <w:t xml:space="preserve"> and establish. The items are not listed in a chronological order; your organization will need to consider many of these elements simultaneously.</w:t>
      </w:r>
      <w:r>
        <w:t xml:space="preserve"> </w:t>
      </w:r>
    </w:p>
    <w:p w14:paraId="76D4ED15" w14:textId="139A4FA8" w:rsidR="00722F2E" w:rsidRDefault="00722F2E" w:rsidP="00C241E2">
      <w:pPr>
        <w:pStyle w:val="Heading2"/>
      </w:pPr>
      <w:bookmarkStart w:id="33" w:name="_Toc51655463"/>
      <w:r w:rsidRPr="00CB61A8">
        <w:t>Third</w:t>
      </w:r>
      <w:r>
        <w:t>-</w:t>
      </w:r>
      <w:r w:rsidRPr="00CB61A8">
        <w:t>Party Payer Enrollment</w:t>
      </w:r>
      <w:bookmarkEnd w:id="33"/>
    </w:p>
    <w:p w14:paraId="61983A2F" w14:textId="77777777" w:rsidR="00722F2E" w:rsidRPr="00CB61A8" w:rsidRDefault="00722F2E" w:rsidP="00207BA6">
      <w:pPr>
        <w:pStyle w:val="BodyText"/>
        <w:rPr>
          <w:b/>
          <w:bCs/>
        </w:rPr>
      </w:pPr>
      <w:r w:rsidRPr="00D17A31">
        <w:t>Individual clinicians or providers must be enrolled with each payer.</w:t>
      </w:r>
      <w:r>
        <w:t xml:space="preserve"> Once credentialing is approved, payment can be made retroactively within time limits. </w:t>
      </w:r>
    </w:p>
    <w:p w14:paraId="27FD0B25" w14:textId="77777777" w:rsidR="00722F2E" w:rsidRPr="00CB61A8" w:rsidRDefault="00722F2E" w:rsidP="00ED3659">
      <w:pPr>
        <w:pStyle w:val="bullets"/>
      </w:pPr>
      <w:r w:rsidRPr="00CB61A8">
        <w:rPr>
          <w:b/>
          <w:bCs/>
        </w:rPr>
        <w:t>Medicare provider enrollment</w:t>
      </w:r>
      <w:r>
        <w:rPr>
          <w:rFonts w:cstheme="minorHAnsi"/>
        </w:rPr>
        <w:t>—</w:t>
      </w:r>
      <w:r>
        <w:t>T</w:t>
      </w:r>
      <w:r w:rsidRPr="00CB61A8">
        <w:t xml:space="preserve">o bill services to Medicare, </w:t>
      </w:r>
      <w:r>
        <w:t>the organization</w:t>
      </w:r>
      <w:r w:rsidRPr="00CB61A8">
        <w:t xml:space="preserve"> must enroll as a </w:t>
      </w:r>
      <w:r>
        <w:t xml:space="preserve">Medicare </w:t>
      </w:r>
      <w:r w:rsidRPr="00CB61A8">
        <w:t>provider:</w:t>
      </w:r>
    </w:p>
    <w:p w14:paraId="31A15DC3" w14:textId="77777777" w:rsidR="00722F2E" w:rsidRPr="00CB61A8" w:rsidRDefault="00722F2E" w:rsidP="00ED3659">
      <w:pPr>
        <w:pStyle w:val="bullets2nd-level"/>
      </w:pPr>
      <w:r w:rsidRPr="00CB61A8">
        <w:lastRenderedPageBreak/>
        <w:t>Providers must obtain a National Provider Identifier (NPI) before enrolling in Medicare.</w:t>
      </w:r>
      <w:r>
        <w:t xml:space="preserve"> Providers </w:t>
      </w:r>
      <w:r w:rsidRPr="00CB61A8">
        <w:t>obtain an NPI online via</w:t>
      </w:r>
      <w:r>
        <w:t xml:space="preserve"> the</w:t>
      </w:r>
      <w:r w:rsidRPr="00CB61A8">
        <w:t xml:space="preserve"> </w:t>
      </w:r>
      <w:hyperlink r:id="rId47" w:anchor="/" w:history="1">
        <w:r w:rsidRPr="00477FCA">
          <w:rPr>
            <w:rStyle w:val="Hyperlink"/>
          </w:rPr>
          <w:t>National Plan &amp; Provider Enumeration System</w:t>
        </w:r>
      </w:hyperlink>
      <w:r>
        <w:rPr>
          <w:rStyle w:val="Hyperlink"/>
        </w:rPr>
        <w:t>.</w:t>
      </w:r>
      <w:r w:rsidRPr="00CB61A8">
        <w:t xml:space="preserve"> </w:t>
      </w:r>
    </w:p>
    <w:p w14:paraId="1696DB15" w14:textId="77777777" w:rsidR="00722F2E" w:rsidRPr="00CB61A8" w:rsidRDefault="00722F2E" w:rsidP="00ED3659">
      <w:pPr>
        <w:pStyle w:val="bullets2nd-level"/>
      </w:pPr>
      <w:r w:rsidRPr="00CB61A8">
        <w:t xml:space="preserve">Enroll as a Medicare </w:t>
      </w:r>
      <w:r w:rsidRPr="00447AD3">
        <w:rPr>
          <w:b/>
          <w:bCs/>
        </w:rPr>
        <w:t>fee-for-service</w:t>
      </w:r>
      <w:r w:rsidRPr="00CB61A8">
        <w:t xml:space="preserve"> provider: </w:t>
      </w:r>
    </w:p>
    <w:p w14:paraId="345F74EB" w14:textId="77777777" w:rsidR="00722F2E" w:rsidRPr="00CB61A8" w:rsidRDefault="00722F2E" w:rsidP="00B71A5B">
      <w:pPr>
        <w:pStyle w:val="bullets3rd-level"/>
        <w:numPr>
          <w:ilvl w:val="2"/>
          <w:numId w:val="21"/>
        </w:numPr>
      </w:pPr>
      <w:r w:rsidRPr="00CB61A8">
        <w:t xml:space="preserve">Medicare provider enrollment is managed in the </w:t>
      </w:r>
      <w:hyperlink r:id="rId48" w:history="1">
        <w:r w:rsidRPr="00477FCA">
          <w:rPr>
            <w:rStyle w:val="Hyperlink"/>
          </w:rPr>
          <w:t>PECOS system</w:t>
        </w:r>
      </w:hyperlink>
      <w:r>
        <w:t xml:space="preserve">. </w:t>
      </w:r>
      <w:r w:rsidRPr="00CB61A8">
        <w:t>There is an annual cost to enroll as a Medicare provider both for your agency and each of your individual providers.</w:t>
      </w:r>
      <w:r>
        <w:t xml:space="preserve"> </w:t>
      </w:r>
    </w:p>
    <w:p w14:paraId="4D152F5E" w14:textId="77777777" w:rsidR="00722F2E" w:rsidRPr="00CB61A8" w:rsidRDefault="00722F2E" w:rsidP="00A65761">
      <w:pPr>
        <w:pStyle w:val="bullets3rd-level"/>
      </w:pPr>
      <w:r w:rsidRPr="00CB61A8">
        <w:t>Payment for billed services will be assigned to your agency.</w:t>
      </w:r>
      <w:r>
        <w:t xml:space="preserve"> </w:t>
      </w:r>
    </w:p>
    <w:p w14:paraId="40C6F460" w14:textId="77777777" w:rsidR="00722F2E" w:rsidRPr="00CB61A8" w:rsidRDefault="00722F2E" w:rsidP="00A65761">
      <w:pPr>
        <w:pStyle w:val="bullets3rd-level"/>
      </w:pPr>
      <w:r w:rsidRPr="00CB61A8">
        <w:t xml:space="preserve">This </w:t>
      </w:r>
      <w:hyperlink r:id="rId49" w:history="1">
        <w:r w:rsidRPr="00477FCA">
          <w:rPr>
            <w:rStyle w:val="Hyperlink"/>
          </w:rPr>
          <w:t>CMS PowerPoint</w:t>
        </w:r>
      </w:hyperlink>
      <w:r w:rsidRPr="00477FCA">
        <w:t xml:space="preserve"> provides a tutorial covering </w:t>
      </w:r>
      <w:r>
        <w:t xml:space="preserve">all the steps </w:t>
      </w:r>
      <w:r w:rsidRPr="00CB61A8">
        <w:t>to provider enrollment.</w:t>
      </w:r>
      <w:r>
        <w:t xml:space="preserve"> </w:t>
      </w:r>
    </w:p>
    <w:p w14:paraId="2B99EECD" w14:textId="77777777" w:rsidR="00722F2E" w:rsidRPr="00CB61A8" w:rsidRDefault="00722F2E" w:rsidP="00A65761">
      <w:pPr>
        <w:pStyle w:val="bullets3rd-level"/>
        <w:numPr>
          <w:ilvl w:val="2"/>
          <w:numId w:val="21"/>
        </w:numPr>
      </w:pPr>
      <w:bookmarkStart w:id="34" w:name="_Hlk45875508"/>
      <w:r w:rsidRPr="00CB61A8">
        <w:t xml:space="preserve">CMS hosts a </w:t>
      </w:r>
      <w:hyperlink r:id="rId50" w:history="1">
        <w:r w:rsidRPr="00477FCA">
          <w:rPr>
            <w:rStyle w:val="Hyperlink"/>
          </w:rPr>
          <w:t>National Provider Enrollment Conference</w:t>
        </w:r>
      </w:hyperlink>
      <w:bookmarkEnd w:id="34"/>
      <w:r>
        <w:rPr>
          <w:rStyle w:val="Hyperlink"/>
        </w:rPr>
        <w:t>.</w:t>
      </w:r>
      <w:r>
        <w:t xml:space="preserve"> </w:t>
      </w:r>
    </w:p>
    <w:p w14:paraId="4B6B05D7" w14:textId="77777777" w:rsidR="00722F2E" w:rsidRPr="00CB61A8" w:rsidRDefault="00722F2E" w:rsidP="00ED3659">
      <w:pPr>
        <w:pStyle w:val="bullets2nd-level"/>
      </w:pPr>
      <w:r w:rsidRPr="00CB61A8">
        <w:t xml:space="preserve">Connect to Your Regional MAC: </w:t>
      </w:r>
    </w:p>
    <w:p w14:paraId="63CBDB00" w14:textId="77777777" w:rsidR="00722F2E" w:rsidRPr="00A55232" w:rsidRDefault="00722F2E" w:rsidP="00A65761">
      <w:pPr>
        <w:pStyle w:val="bullets3rd-level"/>
        <w:numPr>
          <w:ilvl w:val="2"/>
          <w:numId w:val="20"/>
        </w:numPr>
      </w:pPr>
      <w:r w:rsidRPr="00A55232">
        <w:t>When you enroll as a Medicare provider in PECOS</w:t>
      </w:r>
      <w:r>
        <w:t>,</w:t>
      </w:r>
      <w:r w:rsidRPr="00A55232">
        <w:t xml:space="preserve"> your MAC will be identified, and an analyst at your MAC will be assigned to assist in the completion of the enrollment process.</w:t>
      </w:r>
      <w:r>
        <w:t xml:space="preserve"> </w:t>
      </w:r>
    </w:p>
    <w:p w14:paraId="1E9D7D4C" w14:textId="77777777" w:rsidR="00722F2E" w:rsidRPr="00671C61" w:rsidRDefault="00722F2E" w:rsidP="00A65761">
      <w:pPr>
        <w:pStyle w:val="bullets3rd-level"/>
        <w:numPr>
          <w:ilvl w:val="2"/>
          <w:numId w:val="19"/>
        </w:numPr>
        <w:rPr>
          <w:color w:val="1F419A" w:themeColor="hyperlink"/>
          <w:u w:val="single"/>
        </w:rPr>
      </w:pPr>
      <w:r w:rsidRPr="00A55232">
        <w:t xml:space="preserve">You may also enroll as a Medicare provider through </w:t>
      </w:r>
      <w:hyperlink r:id="rId51" w:history="1">
        <w:r w:rsidRPr="00477FCA">
          <w:rPr>
            <w:rStyle w:val="Hyperlink"/>
          </w:rPr>
          <w:t>your MAC</w:t>
        </w:r>
      </w:hyperlink>
      <w:r>
        <w:t>, but the process generally takes longer</w:t>
      </w:r>
      <w:r w:rsidRPr="00CB61A8">
        <w:t>.</w:t>
      </w:r>
      <w:r>
        <w:t xml:space="preserve"> </w:t>
      </w:r>
    </w:p>
    <w:p w14:paraId="33EB12F6" w14:textId="77777777" w:rsidR="00722F2E" w:rsidRPr="00ED3659" w:rsidRDefault="00722F2E" w:rsidP="00ED3659">
      <w:pPr>
        <w:pStyle w:val="bullets"/>
        <w:rPr>
          <w:b/>
          <w:bCs/>
        </w:rPr>
      </w:pPr>
      <w:r w:rsidRPr="00CB61A8">
        <w:rPr>
          <w:b/>
          <w:bCs/>
        </w:rPr>
        <w:t xml:space="preserve">Medicaid </w:t>
      </w:r>
      <w:r>
        <w:rPr>
          <w:b/>
          <w:bCs/>
        </w:rPr>
        <w:t xml:space="preserve">Provider </w:t>
      </w:r>
      <w:r w:rsidRPr="00CB61A8">
        <w:rPr>
          <w:b/>
          <w:bCs/>
        </w:rPr>
        <w:t>Enrollment</w:t>
      </w:r>
      <w:r>
        <w:rPr>
          <w:b/>
          <w:bCs/>
        </w:rPr>
        <w:t xml:space="preserve"> </w:t>
      </w:r>
    </w:p>
    <w:p w14:paraId="5C434181" w14:textId="0529130E" w:rsidR="00722F2E" w:rsidRDefault="00722F2E" w:rsidP="00ED3659">
      <w:pPr>
        <w:pStyle w:val="bullets2nd-level"/>
      </w:pPr>
      <w:r>
        <w:t xml:space="preserve">Medicaid reimbursement rates vary by state but are </w:t>
      </w:r>
      <w:hyperlink r:id="rId52" w:history="1">
        <w:r w:rsidRPr="00B25374">
          <w:rPr>
            <w:rStyle w:val="Hyperlink"/>
          </w:rPr>
          <w:t>typically much less</w:t>
        </w:r>
      </w:hyperlink>
      <w:r w:rsidR="00207BA6" w:rsidRPr="00B537EB">
        <w:rPr>
          <w:rStyle w:val="Hyperlink"/>
          <w:u w:val="none"/>
        </w:rPr>
        <w:t> </w:t>
      </w:r>
      <w:r w:rsidR="00207BA6" w:rsidRPr="00B537EB">
        <w:rPr>
          <w:rStyle w:val="Hyperlink"/>
          <w:noProof/>
          <w:u w:val="none"/>
        </w:rPr>
        <w:drawing>
          <wp:inline distT="0" distB="0" distL="0" distR="0" wp14:anchorId="13CCAC39" wp14:editId="2DF7B9A9">
            <wp:extent cx="95250" cy="95250"/>
            <wp:effectExtent l="0" t="0" r="0" b="0"/>
            <wp:docPr id="23" name="Graphic 2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than those of Medicare and private insurers (Kaiser Family Foundation, 2016).</w:t>
      </w:r>
    </w:p>
    <w:p w14:paraId="1B34DF69" w14:textId="77777777" w:rsidR="00722F2E" w:rsidRDefault="00722F2E" w:rsidP="00ED3659">
      <w:pPr>
        <w:pStyle w:val="bullets2nd-level"/>
      </w:pPr>
      <w:r>
        <w:t xml:space="preserve">Learn about Medicaid provider enrollment through the </w:t>
      </w:r>
      <w:hyperlink r:id="rId53" w:history="1">
        <w:r w:rsidRPr="000B33D7">
          <w:rPr>
            <w:rStyle w:val="Hyperlink"/>
          </w:rPr>
          <w:t xml:space="preserve">Medicaid Provider Enrollment </w:t>
        </w:r>
        <w:r w:rsidRPr="00ED3659">
          <w:t>Compendium</w:t>
        </w:r>
      </w:hyperlink>
      <w:r>
        <w:t xml:space="preserve">. </w:t>
      </w:r>
    </w:p>
    <w:p w14:paraId="566B880C" w14:textId="77777777" w:rsidR="00722F2E" w:rsidRDefault="00722F2E" w:rsidP="00ED3659">
      <w:pPr>
        <w:pStyle w:val="bullets2nd-level"/>
      </w:pPr>
      <w:r w:rsidRPr="00CB61A8">
        <w:t>Enroll as a Medicaid provider</w:t>
      </w:r>
      <w:r>
        <w:t xml:space="preserve"> </w:t>
      </w:r>
      <w:r w:rsidRPr="00CB61A8">
        <w:t>through your State Department of Health.</w:t>
      </w:r>
      <w:r>
        <w:t xml:space="preserve"> Specific instructions can be found by conducting a web search using the terms “state” + “Medicaid provider enrollment” (replace “state” with the name of the state where you seek to enroll). </w:t>
      </w:r>
    </w:p>
    <w:p w14:paraId="764F2A72" w14:textId="77777777" w:rsidR="00722F2E" w:rsidRPr="00527CD9" w:rsidRDefault="00722F2E" w:rsidP="00ED3659">
      <w:pPr>
        <w:pStyle w:val="bullets2nd-level"/>
        <w:rPr>
          <w:rStyle w:val="Hyperlink"/>
          <w:color w:val="auto"/>
        </w:rPr>
      </w:pPr>
      <w:r>
        <w:t xml:space="preserve">Additional information on Medicaid provider enrollment is available in this </w:t>
      </w:r>
      <w:hyperlink r:id="rId54" w:history="1">
        <w:r w:rsidRPr="000B33D7">
          <w:rPr>
            <w:rStyle w:val="Hyperlink"/>
          </w:rPr>
          <w:t>CMS presentation</w:t>
        </w:r>
      </w:hyperlink>
      <w:r>
        <w:rPr>
          <w:rStyle w:val="Hyperlink"/>
        </w:rPr>
        <w:t>.</w:t>
      </w:r>
    </w:p>
    <w:p w14:paraId="561C3B71" w14:textId="77777777" w:rsidR="00722F2E" w:rsidRDefault="00722F2E" w:rsidP="00ED3659">
      <w:pPr>
        <w:pStyle w:val="bullets2nd-level"/>
      </w:pPr>
      <w:r w:rsidRPr="00CB61A8">
        <w:t xml:space="preserve">CMS hosts a </w:t>
      </w:r>
      <w:hyperlink r:id="rId55" w:history="1">
        <w:r w:rsidRPr="00477FCA">
          <w:rPr>
            <w:rStyle w:val="Hyperlink"/>
          </w:rPr>
          <w:t>National Provider Enrollment Conference</w:t>
        </w:r>
      </w:hyperlink>
      <w:r>
        <w:rPr>
          <w:rStyle w:val="Hyperlink"/>
        </w:rPr>
        <w:t>.</w:t>
      </w:r>
    </w:p>
    <w:p w14:paraId="5C3E56E9" w14:textId="77777777" w:rsidR="00722F2E" w:rsidRPr="00ED3659" w:rsidRDefault="00722F2E" w:rsidP="00A65761">
      <w:pPr>
        <w:pStyle w:val="bullets"/>
        <w:keepNext/>
        <w:rPr>
          <w:b/>
          <w:bCs/>
        </w:rPr>
      </w:pPr>
      <w:r>
        <w:rPr>
          <w:b/>
          <w:bCs/>
        </w:rPr>
        <w:t>Private</w:t>
      </w:r>
      <w:r w:rsidRPr="00CB61A8">
        <w:rPr>
          <w:b/>
          <w:bCs/>
        </w:rPr>
        <w:t xml:space="preserve"> Insur</w:t>
      </w:r>
      <w:r>
        <w:rPr>
          <w:b/>
          <w:bCs/>
        </w:rPr>
        <w:t>ance</w:t>
      </w:r>
      <w:r w:rsidRPr="00CB61A8">
        <w:rPr>
          <w:b/>
          <w:bCs/>
        </w:rPr>
        <w:t xml:space="preserve"> </w:t>
      </w:r>
      <w:r>
        <w:rPr>
          <w:b/>
          <w:bCs/>
        </w:rPr>
        <w:t xml:space="preserve">Provider </w:t>
      </w:r>
      <w:r w:rsidRPr="00CB61A8">
        <w:rPr>
          <w:b/>
          <w:bCs/>
        </w:rPr>
        <w:t xml:space="preserve">Enrollment </w:t>
      </w:r>
    </w:p>
    <w:p w14:paraId="5E98FF56" w14:textId="77777777" w:rsidR="00722F2E" w:rsidRDefault="00722F2E" w:rsidP="00ED3659">
      <w:pPr>
        <w:pStyle w:val="bullets2nd-level"/>
      </w:pPr>
      <w:r w:rsidRPr="00CB61A8">
        <w:t>Identify private insurers that you will bill</w:t>
      </w:r>
      <w:r>
        <w:t>, including Medicare Advantage and Medicaid managed care plans.</w:t>
      </w:r>
    </w:p>
    <w:p w14:paraId="2E886627" w14:textId="77777777" w:rsidR="00722F2E" w:rsidRPr="00CB61A8" w:rsidRDefault="00722F2E" w:rsidP="00ED3659">
      <w:pPr>
        <w:pStyle w:val="bullets2nd-level"/>
      </w:pPr>
      <w:r w:rsidRPr="00CB61A8">
        <w:lastRenderedPageBreak/>
        <w:t>Each insurer</w:t>
      </w:r>
      <w:r>
        <w:t>’</w:t>
      </w:r>
      <w:r w:rsidRPr="00CB61A8">
        <w:t>s website will provide direction</w:t>
      </w:r>
      <w:r>
        <w:t>s</w:t>
      </w:r>
      <w:r w:rsidRPr="00CB61A8">
        <w:t xml:space="preserve"> on their provider enrollment process.</w:t>
      </w:r>
      <w:r>
        <w:t xml:space="preserve"> </w:t>
      </w:r>
      <w:r w:rsidRPr="00CB61A8">
        <w:t xml:space="preserve">Here is a link to </w:t>
      </w:r>
      <w:hyperlink r:id="rId56" w:history="1">
        <w:r>
          <w:rPr>
            <w:rFonts w:eastAsia="Times New Roman"/>
            <w:color w:val="1F419A" w:themeColor="hyperlink"/>
            <w:u w:val="single"/>
          </w:rPr>
          <w:t>Anthem’s</w:t>
        </w:r>
      </w:hyperlink>
      <w:r>
        <w:t xml:space="preserve"> </w:t>
      </w:r>
      <w:r w:rsidRPr="00CB61A8">
        <w:t>enrollment webpage as an example</w:t>
      </w:r>
      <w:r>
        <w:t>.</w:t>
      </w:r>
      <w:r w:rsidRPr="00CB61A8">
        <w:t xml:space="preserve"> </w:t>
      </w:r>
    </w:p>
    <w:p w14:paraId="41C3ACD3" w14:textId="3E8A22AF" w:rsidR="00722F2E" w:rsidRPr="00CB61A8" w:rsidRDefault="00722F2E" w:rsidP="00ED3659">
      <w:pPr>
        <w:pStyle w:val="bullets2nd-level"/>
      </w:pPr>
      <w:r w:rsidRPr="00CB61A8">
        <w:t xml:space="preserve">Many insurers use a national credentialing database such as the </w:t>
      </w:r>
      <w:hyperlink r:id="rId57" w:tgtFrame="_blank" w:history="1">
        <w:r w:rsidRPr="00207BA6">
          <w:rPr>
            <w:rStyle w:val="Hyperlink"/>
          </w:rPr>
          <w:t>Council for Affordable Quality Healthcare (CAQH) ProView</w:t>
        </w:r>
      </w:hyperlink>
      <w:r w:rsidR="00207BA6" w:rsidRPr="00B537EB">
        <w:rPr>
          <w:rStyle w:val="Hyperlink"/>
          <w:u w:val="none"/>
        </w:rPr>
        <w:t> </w:t>
      </w:r>
      <w:r w:rsidR="00207BA6" w:rsidRPr="00B537EB">
        <w:rPr>
          <w:rStyle w:val="Hyperlink"/>
          <w:noProof/>
          <w:u w:val="none"/>
        </w:rPr>
        <w:drawing>
          <wp:inline distT="0" distB="0" distL="0" distR="0" wp14:anchorId="54616698" wp14:editId="37A9B8F3">
            <wp:extent cx="95250" cy="95250"/>
            <wp:effectExtent l="0" t="0" r="0" b="0"/>
            <wp:docPr id="22" name="Graphic 22"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rsidRPr="00CB61A8">
        <w:t xml:space="preserve"> to enroll their providers. This allows the provider to enroll with a number of</w:t>
      </w:r>
      <w:r>
        <w:t xml:space="preserve"> private</w:t>
      </w:r>
      <w:r w:rsidRPr="00CB61A8">
        <w:t xml:space="preserve"> insurers at the same time.</w:t>
      </w:r>
      <w:r>
        <w:t xml:space="preserve"> </w:t>
      </w:r>
    </w:p>
    <w:p w14:paraId="0AC9FF82" w14:textId="77777777" w:rsidR="00722F2E" w:rsidRPr="00CB61A8" w:rsidRDefault="00722F2E" w:rsidP="00ED3659">
      <w:pPr>
        <w:pStyle w:val="bullets2nd-level"/>
      </w:pPr>
      <w:r w:rsidRPr="00CB61A8">
        <w:t>Payment processes, coverage</w:t>
      </w:r>
      <w:r>
        <w:t>,</w:t>
      </w:r>
      <w:r w:rsidRPr="00CB61A8">
        <w:t xml:space="preserve"> and speed of </w:t>
      </w:r>
      <w:r>
        <w:t xml:space="preserve">claims </w:t>
      </w:r>
      <w:r w:rsidRPr="00CB61A8">
        <w:t>processing vary</w:t>
      </w:r>
      <w:r>
        <w:t xml:space="preserve"> by insurer</w:t>
      </w:r>
      <w:r w:rsidRPr="00CB61A8">
        <w:t>. It is important to understand the billing practices of each insurer that you will bill.</w:t>
      </w:r>
      <w:r>
        <w:t xml:space="preserve"> </w:t>
      </w:r>
    </w:p>
    <w:p w14:paraId="025BE470" w14:textId="77777777" w:rsidR="00722F2E" w:rsidRDefault="00722F2E" w:rsidP="00ED3659">
      <w:pPr>
        <w:pStyle w:val="bullets2nd-level"/>
      </w:pPr>
      <w:r>
        <w:t>Determine which clinicians will be enrolled with each insurer and if separate credentialing contracts are necessary (as in private/group practices).</w:t>
      </w:r>
    </w:p>
    <w:p w14:paraId="23CD7FDF" w14:textId="77777777" w:rsidR="00722F2E" w:rsidRPr="00ED3659" w:rsidRDefault="00722F2E" w:rsidP="00ED3659">
      <w:pPr>
        <w:pStyle w:val="bullets"/>
        <w:rPr>
          <w:b/>
          <w:bCs/>
        </w:rPr>
      </w:pPr>
      <w:r>
        <w:rPr>
          <w:b/>
          <w:bCs/>
        </w:rPr>
        <w:t>Contracting Enrollment Services</w:t>
      </w:r>
    </w:p>
    <w:p w14:paraId="1DAF5DD0" w14:textId="77777777" w:rsidR="00722F2E" w:rsidRDefault="00722F2E" w:rsidP="00ED3659">
      <w:pPr>
        <w:pStyle w:val="bullets2nd-level"/>
      </w:pPr>
      <w:r>
        <w:t>Each provider should consider its capacity to effectively execute the enrollment process.</w:t>
      </w:r>
    </w:p>
    <w:p w14:paraId="6BAEB932" w14:textId="77777777" w:rsidR="00722F2E" w:rsidRDefault="00722F2E" w:rsidP="00ED3659">
      <w:pPr>
        <w:pStyle w:val="bullets2nd-level"/>
      </w:pPr>
      <w:r>
        <w:t xml:space="preserve">Another option is to use the services of a private agency to enroll providers in Medicare, credential clinicians, and update CAQH databases. If you are considering using a third-party agency for billing, it may also assist you with the enrollment process. </w:t>
      </w:r>
    </w:p>
    <w:p w14:paraId="0A7897C4" w14:textId="77777777" w:rsidR="00722F2E" w:rsidRDefault="00722F2E" w:rsidP="00207BA6">
      <w:pPr>
        <w:pStyle w:val="Heading4"/>
      </w:pPr>
      <w:r w:rsidRPr="004E0FD9">
        <w:t>Determining Who Will Do the Billing</w:t>
      </w:r>
    </w:p>
    <w:p w14:paraId="21EE9641" w14:textId="77777777" w:rsidR="00722F2E" w:rsidRPr="00CB61A8" w:rsidRDefault="00722F2E" w:rsidP="00ED3659">
      <w:pPr>
        <w:pStyle w:val="bullets"/>
      </w:pPr>
      <w:r w:rsidRPr="003620C3">
        <w:rPr>
          <w:b/>
          <w:bCs/>
        </w:rPr>
        <w:t xml:space="preserve">Hire staff with </w:t>
      </w:r>
      <w:r>
        <w:rPr>
          <w:b/>
          <w:bCs/>
        </w:rPr>
        <w:t>medical</w:t>
      </w:r>
      <w:r w:rsidRPr="003620C3">
        <w:rPr>
          <w:b/>
          <w:bCs/>
        </w:rPr>
        <w:t xml:space="preserve"> billing experience</w:t>
      </w:r>
      <w:r>
        <w:rPr>
          <w:rFonts w:cstheme="minorHAnsi"/>
        </w:rPr>
        <w:t>—</w:t>
      </w:r>
      <w:r>
        <w:t>Hiring the right staff is critical.</w:t>
      </w:r>
      <w:r w:rsidRPr="00CB61A8">
        <w:t xml:space="preserve"> </w:t>
      </w:r>
      <w:r>
        <w:t>Experienced billers will understand t</w:t>
      </w:r>
      <w:r w:rsidRPr="00CB61A8">
        <w:t xml:space="preserve">he </w:t>
      </w:r>
      <w:r>
        <w:t>procedure</w:t>
      </w:r>
      <w:r w:rsidRPr="00CB61A8">
        <w:t xml:space="preserve"> and diagnostic codes and modifiers</w:t>
      </w:r>
      <w:r>
        <w:t>. They will also</w:t>
      </w:r>
      <w:r w:rsidRPr="00CB61A8">
        <w:t xml:space="preserve"> </w:t>
      </w:r>
      <w:r>
        <w:t>be familiar with</w:t>
      </w:r>
      <w:r w:rsidRPr="00CB61A8">
        <w:t xml:space="preserve"> the reimbursement rates for various insurers and the state Local Coverage Determinations that define what will be covered and how it will be covered in the state</w:t>
      </w:r>
      <w:r>
        <w:t>(</w:t>
      </w:r>
      <w:r w:rsidRPr="00CB61A8">
        <w:t>s</w:t>
      </w:r>
      <w:r>
        <w:t>)</w:t>
      </w:r>
      <w:r w:rsidRPr="00CB61A8">
        <w:t xml:space="preserve"> that you bill.</w:t>
      </w:r>
      <w:r>
        <w:t xml:space="preserve"> </w:t>
      </w:r>
    </w:p>
    <w:p w14:paraId="5907080A" w14:textId="77777777" w:rsidR="00722F2E" w:rsidRPr="00AF3104" w:rsidRDefault="00722F2E" w:rsidP="00207BA6">
      <w:pPr>
        <w:pStyle w:val="ListContinue2"/>
        <w:spacing w:after="240"/>
      </w:pPr>
      <w:r>
        <w:t>OR</w:t>
      </w:r>
    </w:p>
    <w:p w14:paraId="7DCC4BF5" w14:textId="77777777" w:rsidR="00722F2E" w:rsidRPr="00CB61A8" w:rsidRDefault="00722F2E" w:rsidP="00ED3659">
      <w:pPr>
        <w:pStyle w:val="bullets"/>
      </w:pPr>
      <w:r w:rsidRPr="00B435F0">
        <w:rPr>
          <w:b/>
          <w:bCs/>
        </w:rPr>
        <w:t>Hire a third-party billing agency</w:t>
      </w:r>
      <w:r>
        <w:rPr>
          <w:rFonts w:cstheme="minorHAnsi"/>
        </w:rPr>
        <w:t>—</w:t>
      </w:r>
      <w:r w:rsidRPr="00CB61A8">
        <w:t>This is strongly suggested by grantees if an agency is new to the billing process. Third</w:t>
      </w:r>
      <w:r>
        <w:t>-</w:t>
      </w:r>
      <w:r w:rsidRPr="00CB61A8">
        <w:t>party billers have the expertise to identify and resolve many common billing issues</w:t>
      </w:r>
      <w:r>
        <w:t xml:space="preserve"> and</w:t>
      </w:r>
      <w:r w:rsidRPr="00CB61A8">
        <w:t xml:space="preserve"> help you to identify the practices that will ensure the highest return for services provided. As an example, they will know diagnostic code modifiers that enhance your level of reimbursement with the insurers that you bill. To find </w:t>
      </w:r>
      <w:r>
        <w:t>a quality</w:t>
      </w:r>
      <w:r w:rsidRPr="00CB61A8">
        <w:t xml:space="preserve"> third</w:t>
      </w:r>
      <w:r>
        <w:t>-</w:t>
      </w:r>
      <w:r w:rsidRPr="00CB61A8">
        <w:t>party billing agency in your region</w:t>
      </w:r>
      <w:r>
        <w:t>,</w:t>
      </w:r>
      <w:r w:rsidRPr="00CB61A8">
        <w:t xml:space="preserve"> you </w:t>
      </w:r>
      <w:r>
        <w:t>may want to solicit recommendations</w:t>
      </w:r>
      <w:r w:rsidRPr="00CB61A8">
        <w:t xml:space="preserve"> </w:t>
      </w:r>
      <w:r>
        <w:t xml:space="preserve">from </w:t>
      </w:r>
      <w:r w:rsidRPr="00CB61A8">
        <w:t>other providers in your area.</w:t>
      </w:r>
      <w:r>
        <w:t xml:space="preserve"> </w:t>
      </w:r>
    </w:p>
    <w:p w14:paraId="218AFE87" w14:textId="77777777" w:rsidR="00722F2E" w:rsidRPr="00CB61A8" w:rsidRDefault="00722F2E" w:rsidP="004E46E1">
      <w:pPr>
        <w:pStyle w:val="Heading4"/>
      </w:pPr>
      <w:r>
        <w:lastRenderedPageBreak/>
        <w:t>Other Billing Structure Components</w:t>
      </w:r>
    </w:p>
    <w:p w14:paraId="4ECDA717" w14:textId="77777777" w:rsidR="00722F2E" w:rsidRPr="00CB61A8" w:rsidRDefault="00722F2E" w:rsidP="00ED3659">
      <w:pPr>
        <w:pStyle w:val="bullets"/>
      </w:pPr>
      <w:r w:rsidRPr="00F01D9B">
        <w:rPr>
          <w:b/>
          <w:bCs/>
        </w:rPr>
        <w:t>Health Insurance Portability and Accountability Act</w:t>
      </w:r>
      <w:r>
        <w:rPr>
          <w:b/>
          <w:bCs/>
        </w:rPr>
        <w:t xml:space="preserve"> (</w:t>
      </w:r>
      <w:r w:rsidRPr="00CB61A8">
        <w:rPr>
          <w:b/>
          <w:bCs/>
        </w:rPr>
        <w:t>HIP</w:t>
      </w:r>
      <w:r>
        <w:rPr>
          <w:b/>
          <w:bCs/>
        </w:rPr>
        <w:t>A</w:t>
      </w:r>
      <w:r w:rsidRPr="00CB61A8">
        <w:rPr>
          <w:b/>
          <w:bCs/>
        </w:rPr>
        <w:t>A</w:t>
      </w:r>
      <w:r>
        <w:rPr>
          <w:b/>
          <w:bCs/>
        </w:rPr>
        <w:t>)</w:t>
      </w:r>
      <w:r w:rsidRPr="00CB61A8">
        <w:rPr>
          <w:b/>
          <w:bCs/>
        </w:rPr>
        <w:t xml:space="preserve"> Compliance</w:t>
      </w:r>
      <w:r>
        <w:rPr>
          <w:rFonts w:cstheme="minorHAnsi"/>
          <w:b/>
          <w:bCs/>
        </w:rPr>
        <w:t>—</w:t>
      </w:r>
      <w:r w:rsidRPr="00CB61A8">
        <w:t>There is no certification process for HIP</w:t>
      </w:r>
      <w:r>
        <w:t>A</w:t>
      </w:r>
      <w:r w:rsidRPr="00CB61A8">
        <w:t>A compliance. Agencies are required to demonstrate HIP</w:t>
      </w:r>
      <w:r>
        <w:t>A</w:t>
      </w:r>
      <w:r w:rsidRPr="00CB61A8">
        <w:t xml:space="preserve">A compliance by having written policies and procedures in place that protect the privacy of patients and their health care records. CMS provides guidance to achieving and maintaining </w:t>
      </w:r>
      <w:hyperlink r:id="rId58" w:history="1">
        <w:r>
          <w:rPr>
            <w:color w:val="1F419A" w:themeColor="hyperlink"/>
            <w:u w:val="single"/>
          </w:rPr>
          <w:t>HIPAA</w:t>
        </w:r>
      </w:hyperlink>
      <w:r>
        <w:rPr>
          <w:color w:val="1F419A" w:themeColor="hyperlink"/>
          <w:u w:val="single"/>
        </w:rPr>
        <w:t xml:space="preserve"> </w:t>
      </w:r>
      <w:r w:rsidRPr="00CB61A8">
        <w:t>compliance</w:t>
      </w:r>
      <w:r>
        <w:t xml:space="preserve">. Check website for updates regularly. </w:t>
      </w:r>
    </w:p>
    <w:p w14:paraId="2B526513" w14:textId="77777777" w:rsidR="00722F2E" w:rsidRPr="00ED3659" w:rsidRDefault="00722F2E" w:rsidP="00ED3659">
      <w:pPr>
        <w:pStyle w:val="bullets"/>
        <w:rPr>
          <w:b/>
          <w:bCs/>
        </w:rPr>
      </w:pPr>
      <w:r>
        <w:rPr>
          <w:b/>
          <w:bCs/>
        </w:rPr>
        <w:t xml:space="preserve">Process for </w:t>
      </w:r>
      <w:r w:rsidRPr="00CB61A8">
        <w:rPr>
          <w:b/>
          <w:bCs/>
        </w:rPr>
        <w:t>Determination of Services to be Billed</w:t>
      </w:r>
    </w:p>
    <w:p w14:paraId="12FC5535" w14:textId="77777777" w:rsidR="00722F2E" w:rsidRPr="00CB61A8" w:rsidRDefault="00722F2E" w:rsidP="00ED3659">
      <w:pPr>
        <w:pStyle w:val="bullets2nd-level"/>
      </w:pPr>
      <w:r w:rsidRPr="00CB61A8">
        <w:t>Finalize the services you will bill for, and to what payers</w:t>
      </w:r>
      <w:r>
        <w:t>.</w:t>
      </w:r>
    </w:p>
    <w:p w14:paraId="755D9AC8" w14:textId="77777777" w:rsidR="00722F2E" w:rsidRPr="00CB61A8" w:rsidRDefault="00722F2E" w:rsidP="00ED3659">
      <w:pPr>
        <w:pStyle w:val="bullets2nd-level"/>
      </w:pPr>
      <w:r w:rsidRPr="00CB61A8">
        <w:t xml:space="preserve">Identify </w:t>
      </w:r>
      <w:r>
        <w:t>CPT</w:t>
      </w:r>
      <w:r w:rsidRPr="00B71A5B">
        <w:rPr>
          <w:vertAlign w:val="superscript"/>
        </w:rPr>
        <w:t>®</w:t>
      </w:r>
      <w:r w:rsidRPr="00CB61A8">
        <w:t xml:space="preserve"> codes for each </w:t>
      </w:r>
      <w:r>
        <w:t xml:space="preserve">billable </w:t>
      </w:r>
      <w:r w:rsidRPr="00CB61A8">
        <w:t>component of care</w:t>
      </w:r>
      <w:r>
        <w:t xml:space="preserve">. </w:t>
      </w:r>
    </w:p>
    <w:p w14:paraId="2307E444" w14:textId="77777777" w:rsidR="00722F2E" w:rsidRPr="00CB61A8" w:rsidRDefault="00722F2E" w:rsidP="00ED3659">
      <w:pPr>
        <w:pStyle w:val="bullets2nd-level"/>
      </w:pPr>
      <w:r w:rsidRPr="00CB61A8">
        <w:t>Identify corresponding diagnostic code</w:t>
      </w:r>
      <w:r>
        <w:t>(</w:t>
      </w:r>
      <w:r w:rsidRPr="00CB61A8">
        <w:t>s</w:t>
      </w:r>
      <w:r>
        <w:t>)</w:t>
      </w:r>
      <w:r w:rsidRPr="00CB61A8">
        <w:t xml:space="preserve"> and modifiers</w:t>
      </w:r>
      <w:r>
        <w:t xml:space="preserve">. Examples are provided at the bottom of each table. </w:t>
      </w:r>
    </w:p>
    <w:p w14:paraId="00CCD70E" w14:textId="77777777" w:rsidR="00722F2E" w:rsidRDefault="00722F2E" w:rsidP="00ED3659">
      <w:pPr>
        <w:pStyle w:val="bullets2nd-level"/>
      </w:pPr>
      <w:r w:rsidRPr="00CB61A8">
        <w:t xml:space="preserve">Electronic Medical Records </w:t>
      </w:r>
      <w:r>
        <w:t xml:space="preserve">(EMR) </w:t>
      </w:r>
      <w:r w:rsidRPr="00CB61A8">
        <w:t>and Electronic Billing Software may have the billing and diagnostic codes preprogrammed (provided via drop</w:t>
      </w:r>
      <w:r>
        <w:t>-</w:t>
      </w:r>
      <w:r w:rsidRPr="00CB61A8">
        <w:t>down list for selection)</w:t>
      </w:r>
      <w:r>
        <w:t xml:space="preserve">. </w:t>
      </w:r>
    </w:p>
    <w:p w14:paraId="642F89F2" w14:textId="77777777" w:rsidR="00722F2E" w:rsidRPr="00CB61A8" w:rsidRDefault="00722F2E" w:rsidP="00ED3659">
      <w:pPr>
        <w:pStyle w:val="bullets"/>
        <w:rPr>
          <w:b/>
          <w:bCs/>
        </w:rPr>
      </w:pPr>
      <w:r w:rsidRPr="00CB61A8">
        <w:rPr>
          <w:b/>
          <w:bCs/>
        </w:rPr>
        <w:t>Proper documentation of care</w:t>
      </w:r>
      <w:r>
        <w:rPr>
          <w:rFonts w:cstheme="minorHAnsi"/>
        </w:rPr>
        <w:t>—</w:t>
      </w:r>
      <w:r w:rsidRPr="00CB61A8">
        <w:t>Necessary care must be provided and documented in compliance with payer requirements. This includes:</w:t>
      </w:r>
    </w:p>
    <w:p w14:paraId="0ECBE381" w14:textId="77777777" w:rsidR="00722F2E" w:rsidRPr="00CB61A8" w:rsidRDefault="00722F2E" w:rsidP="00ED3659">
      <w:pPr>
        <w:pStyle w:val="bullets2nd-level"/>
      </w:pPr>
      <w:r w:rsidRPr="00CB61A8">
        <w:t>Obtaining/documenting prior approval from payer if required</w:t>
      </w:r>
      <w:r>
        <w:t>.</w:t>
      </w:r>
    </w:p>
    <w:p w14:paraId="3EE3967E" w14:textId="77777777" w:rsidR="00722F2E" w:rsidRPr="00CB61A8" w:rsidRDefault="00722F2E" w:rsidP="00ED3659">
      <w:pPr>
        <w:pStyle w:val="bullets2nd-level"/>
      </w:pPr>
      <w:r w:rsidRPr="00CB61A8">
        <w:t>Obtaining a physician’s orders for the service, if required</w:t>
      </w:r>
      <w:r>
        <w:t>.</w:t>
      </w:r>
    </w:p>
    <w:p w14:paraId="3C113651" w14:textId="77777777" w:rsidR="00722F2E" w:rsidRDefault="00722F2E" w:rsidP="00ED3659">
      <w:pPr>
        <w:pStyle w:val="bullets2nd-level"/>
      </w:pPr>
      <w:r w:rsidRPr="00CB61A8">
        <w:t xml:space="preserve">Developing </w:t>
      </w:r>
      <w:r>
        <w:t xml:space="preserve">a </w:t>
      </w:r>
      <w:r w:rsidRPr="00CB61A8">
        <w:t xml:space="preserve">required care plan or partnering </w:t>
      </w:r>
      <w:r>
        <w:t xml:space="preserve">with a </w:t>
      </w:r>
      <w:r w:rsidRPr="00CB61A8">
        <w:t>physician or qualified health</w:t>
      </w:r>
      <w:r>
        <w:t xml:space="preserve"> </w:t>
      </w:r>
      <w:r w:rsidRPr="00CB61A8">
        <w:t xml:space="preserve">care provider </w:t>
      </w:r>
      <w:r>
        <w:t xml:space="preserve">who </w:t>
      </w:r>
      <w:r w:rsidRPr="00CB61A8">
        <w:t>develop</w:t>
      </w:r>
      <w:r>
        <w:t>s</w:t>
      </w:r>
      <w:r w:rsidRPr="00CB61A8">
        <w:t xml:space="preserve"> and sign</w:t>
      </w:r>
      <w:r>
        <w:t>s</w:t>
      </w:r>
      <w:r w:rsidRPr="00CB61A8">
        <w:t xml:space="preserve"> the care plan</w:t>
      </w:r>
      <w:r>
        <w:t>.</w:t>
      </w:r>
    </w:p>
    <w:p w14:paraId="7B5D9365" w14:textId="77777777" w:rsidR="00722F2E" w:rsidRDefault="00722F2E" w:rsidP="00ED3659">
      <w:pPr>
        <w:pStyle w:val="bullets2nd-level"/>
      </w:pPr>
      <w:r>
        <w:t xml:space="preserve">Documenting specific elements of care as required, such as medical </w:t>
      </w:r>
      <w:r w:rsidRPr="008B46D5">
        <w:t>history, exam</w:t>
      </w:r>
      <w:r>
        <w:t>,</w:t>
      </w:r>
      <w:r w:rsidRPr="008B46D5">
        <w:t xml:space="preserve"> and complexity of </w:t>
      </w:r>
      <w:r>
        <w:t xml:space="preserve">provider </w:t>
      </w:r>
      <w:r w:rsidRPr="008B46D5">
        <w:t>decision</w:t>
      </w:r>
      <w:r>
        <w:t xml:space="preserve"> </w:t>
      </w:r>
      <w:r w:rsidRPr="008B46D5">
        <w:t>making.</w:t>
      </w:r>
    </w:p>
    <w:p w14:paraId="3ECF3AD2" w14:textId="77777777" w:rsidR="00722F2E" w:rsidRPr="00CB61A8" w:rsidRDefault="00722F2E" w:rsidP="00ED3659">
      <w:pPr>
        <w:pStyle w:val="bullets"/>
      </w:pPr>
      <w:r w:rsidRPr="00CB61A8">
        <w:rPr>
          <w:b/>
          <w:bCs/>
        </w:rPr>
        <w:t>Electronic Medical Records</w:t>
      </w:r>
      <w:r>
        <w:rPr>
          <w:rFonts w:cstheme="minorHAnsi"/>
          <w:b/>
          <w:bCs/>
        </w:rPr>
        <w:t>—</w:t>
      </w:r>
      <w:r>
        <w:t>Maintaining electronic (or handwritten) d</w:t>
      </w:r>
      <w:r w:rsidRPr="00CB61A8">
        <w:t>ocumentation/patient records</w:t>
      </w:r>
      <w:r>
        <w:t>:</w:t>
      </w:r>
      <w:r w:rsidRPr="00CB61A8">
        <w:t xml:space="preserve"> </w:t>
      </w:r>
    </w:p>
    <w:p w14:paraId="2F105E83" w14:textId="77777777" w:rsidR="00722F2E" w:rsidRPr="00CB61A8" w:rsidRDefault="00722F2E" w:rsidP="00ED3659">
      <w:pPr>
        <w:pStyle w:val="bullets2nd-level"/>
      </w:pPr>
      <w:r w:rsidRPr="00CB61A8">
        <w:t>Streamlines patient records</w:t>
      </w:r>
      <w:r>
        <w:t xml:space="preserve"> and </w:t>
      </w:r>
      <w:r w:rsidRPr="00CB61A8">
        <w:t>maintains timely documentation</w:t>
      </w:r>
      <w:r>
        <w:t>,</w:t>
      </w:r>
      <w:r w:rsidRPr="00CB61A8">
        <w:t xml:space="preserve"> which can reduce delays in treatment and increase accuracy and clarity of records</w:t>
      </w:r>
      <w:r>
        <w:t>.</w:t>
      </w:r>
    </w:p>
    <w:p w14:paraId="2206815D" w14:textId="77777777" w:rsidR="00722F2E" w:rsidRPr="00CB61A8" w:rsidRDefault="00722F2E" w:rsidP="00ED3659">
      <w:pPr>
        <w:pStyle w:val="bullets2nd-level"/>
      </w:pPr>
      <w:r>
        <w:t>Maintains d</w:t>
      </w:r>
      <w:r w:rsidRPr="00CB61A8">
        <w:t xml:space="preserve">ocumentation needed to </w:t>
      </w:r>
      <w:r>
        <w:t>justify</w:t>
      </w:r>
      <w:r w:rsidRPr="00CB61A8">
        <w:t xml:space="preserve"> billing</w:t>
      </w:r>
      <w:r>
        <w:t>.</w:t>
      </w:r>
    </w:p>
    <w:p w14:paraId="6E9D81FB" w14:textId="77777777" w:rsidR="00722F2E" w:rsidRPr="00CB61A8" w:rsidRDefault="00722F2E" w:rsidP="00ED3659">
      <w:pPr>
        <w:pStyle w:val="bullets2nd-level"/>
      </w:pPr>
      <w:r w:rsidRPr="00CB61A8">
        <w:t>Provides diagno</w:t>
      </w:r>
      <w:r>
        <w:t>s</w:t>
      </w:r>
      <w:r w:rsidRPr="00CB61A8">
        <w:t xml:space="preserve">tic codes and modifiers to </w:t>
      </w:r>
      <w:r>
        <w:t xml:space="preserve">optimize </w:t>
      </w:r>
      <w:r w:rsidRPr="00CB61A8">
        <w:t xml:space="preserve">billing </w:t>
      </w:r>
      <w:r>
        <w:t>and</w:t>
      </w:r>
      <w:r w:rsidRPr="00CB61A8">
        <w:t xml:space="preserve"> </w:t>
      </w:r>
      <w:r>
        <w:t>CPT</w:t>
      </w:r>
      <w:r w:rsidRPr="00B71A5B">
        <w:rPr>
          <w:vertAlign w:val="superscript"/>
        </w:rPr>
        <w:t>®</w:t>
      </w:r>
      <w:r w:rsidRPr="00CB61A8">
        <w:t xml:space="preserve"> codes for billing</w:t>
      </w:r>
      <w:r>
        <w:t>.</w:t>
      </w:r>
    </w:p>
    <w:p w14:paraId="2B90790A" w14:textId="77777777" w:rsidR="00722F2E" w:rsidRPr="00CB61A8" w:rsidRDefault="00722F2E" w:rsidP="00ED3659">
      <w:pPr>
        <w:pStyle w:val="bullets2nd-level"/>
      </w:pPr>
      <w:r w:rsidRPr="00CB61A8">
        <w:t>The newest EMR software includes built</w:t>
      </w:r>
      <w:r>
        <w:t>-</w:t>
      </w:r>
      <w:r w:rsidRPr="00CB61A8">
        <w:t>in electronic billing software</w:t>
      </w:r>
      <w:r>
        <w:t>.</w:t>
      </w:r>
    </w:p>
    <w:p w14:paraId="60803C0A" w14:textId="77777777" w:rsidR="00722F2E" w:rsidRPr="00CB61A8" w:rsidRDefault="00722F2E" w:rsidP="00ED3659">
      <w:pPr>
        <w:pStyle w:val="bullets2nd-level"/>
      </w:pPr>
      <w:r w:rsidRPr="00CB61A8">
        <w:lastRenderedPageBreak/>
        <w:t xml:space="preserve">EMR software varies greatly and is dependent on the type of patients you will be seeing and the services that you will deliver. One grantee tested 20 EMR systems before selecting </w:t>
      </w:r>
      <w:r>
        <w:t>one based on its flexibility and the ability to support the types of services it was delivering</w:t>
      </w:r>
      <w:r w:rsidRPr="00CB61A8">
        <w:t>.</w:t>
      </w:r>
      <w:r>
        <w:t xml:space="preserve"> </w:t>
      </w:r>
    </w:p>
    <w:p w14:paraId="461EBDC6" w14:textId="77777777" w:rsidR="00722F2E" w:rsidRPr="00ED3659" w:rsidRDefault="00722F2E" w:rsidP="00ED3659">
      <w:pPr>
        <w:pStyle w:val="bullets"/>
        <w:rPr>
          <w:b/>
          <w:bCs/>
        </w:rPr>
      </w:pPr>
      <w:r w:rsidRPr="00CB61A8">
        <w:rPr>
          <w:b/>
          <w:bCs/>
        </w:rPr>
        <w:t>Electronic Billing Software</w:t>
      </w:r>
      <w:r>
        <w:rPr>
          <w:b/>
          <w:bCs/>
        </w:rPr>
        <w:t xml:space="preserve"> </w:t>
      </w:r>
    </w:p>
    <w:p w14:paraId="24633A16" w14:textId="77777777" w:rsidR="00722F2E" w:rsidRPr="00CB61A8" w:rsidRDefault="00722F2E" w:rsidP="00ED3659">
      <w:pPr>
        <w:pStyle w:val="bullets2nd-level"/>
      </w:pPr>
      <w:r w:rsidRPr="00CB61A8">
        <w:t>Optimally</w:t>
      </w:r>
      <w:r>
        <w:t>,</w:t>
      </w:r>
      <w:r w:rsidRPr="00CB61A8">
        <w:t xml:space="preserve"> it </w:t>
      </w:r>
      <w:r>
        <w:t>may be</w:t>
      </w:r>
      <w:r w:rsidRPr="00CB61A8">
        <w:t xml:space="preserve"> a built-in component of your EMR software</w:t>
      </w:r>
      <w:r>
        <w:t xml:space="preserve"> so that the processes</w:t>
      </w:r>
      <w:r w:rsidRPr="00CB61A8">
        <w:t xml:space="preserve"> operate seamlessly</w:t>
      </w:r>
      <w:r>
        <w:t>.</w:t>
      </w:r>
    </w:p>
    <w:p w14:paraId="0DB819B7" w14:textId="77777777" w:rsidR="00722F2E" w:rsidRPr="00CB61A8" w:rsidRDefault="00722F2E" w:rsidP="00ED3659">
      <w:pPr>
        <w:pStyle w:val="bullets2nd-level"/>
      </w:pPr>
      <w:r w:rsidRPr="00CB61A8">
        <w:t xml:space="preserve">If not integrated, it is </w:t>
      </w:r>
      <w:r>
        <w:t xml:space="preserve">important that the electronic billing </w:t>
      </w:r>
      <w:r w:rsidRPr="00CB61A8">
        <w:t>software interface</w:t>
      </w:r>
      <w:r>
        <w:t>s</w:t>
      </w:r>
      <w:r w:rsidRPr="00CB61A8">
        <w:t xml:space="preserve"> seamlessly with the EMR software</w:t>
      </w:r>
      <w:r>
        <w:t>.</w:t>
      </w:r>
    </w:p>
    <w:p w14:paraId="6ABF2C0A" w14:textId="77777777" w:rsidR="00722F2E" w:rsidRPr="00CB61A8" w:rsidRDefault="00722F2E" w:rsidP="00ED3659">
      <w:pPr>
        <w:pStyle w:val="bullets2nd-level"/>
      </w:pPr>
      <w:r w:rsidRPr="00CB61A8">
        <w:t>Provides the billing codes and diagnostic codes and modifiers that generate invoices to optimize payment for services</w:t>
      </w:r>
      <w:r>
        <w:t>.</w:t>
      </w:r>
    </w:p>
    <w:p w14:paraId="43095C11" w14:textId="77777777" w:rsidR="00722F2E" w:rsidRDefault="00722F2E" w:rsidP="00ED3659">
      <w:pPr>
        <w:pStyle w:val="bullets2nd-level"/>
      </w:pPr>
      <w:r w:rsidRPr="00CB61A8">
        <w:t xml:space="preserve">The billing software connects to </w:t>
      </w:r>
      <w:r>
        <w:t xml:space="preserve">one of the </w:t>
      </w:r>
      <w:r w:rsidRPr="00CB61A8">
        <w:t>approved billing clearinghouse</w:t>
      </w:r>
      <w:r>
        <w:t>s</w:t>
      </w:r>
      <w:r w:rsidRPr="00CB61A8">
        <w:t xml:space="preserve"> that initiates the payment process with the appropriate third party payer </w:t>
      </w:r>
      <w:r>
        <w:t>(CMS, 2019).</w:t>
      </w:r>
    </w:p>
    <w:p w14:paraId="66BE6441" w14:textId="77777777" w:rsidR="00722F2E" w:rsidRDefault="00722F2E" w:rsidP="004E46E1">
      <w:pPr>
        <w:pStyle w:val="Heading4"/>
      </w:pPr>
      <w:r w:rsidRPr="00DB151F">
        <w:t>Denials, Appeals</w:t>
      </w:r>
      <w:r>
        <w:t>,</w:t>
      </w:r>
      <w:r w:rsidRPr="00DB151F">
        <w:t xml:space="preserve"> and Audits </w:t>
      </w:r>
    </w:p>
    <w:p w14:paraId="2740CDF5" w14:textId="77777777" w:rsidR="00722F2E" w:rsidRPr="00A65761" w:rsidRDefault="00722F2E" w:rsidP="00B71A5B">
      <w:pPr>
        <w:pStyle w:val="bullets"/>
        <w:rPr>
          <w:b/>
          <w:bCs/>
        </w:rPr>
      </w:pPr>
      <w:r w:rsidRPr="00A65761">
        <w:rPr>
          <w:b/>
          <w:bCs/>
        </w:rPr>
        <w:t xml:space="preserve">Denials </w:t>
      </w:r>
    </w:p>
    <w:p w14:paraId="7C29F1CA" w14:textId="77777777" w:rsidR="00722F2E" w:rsidRDefault="00722F2E" w:rsidP="00ED3659">
      <w:pPr>
        <w:pStyle w:val="bullets2nd-level"/>
      </w:pPr>
      <w:r>
        <w:t>Once a claim is processed, it may be denied for a variety of reasons, including missing information, submission past the required time limit, a service that is not covered, or services that have been billed incorrectly (</w:t>
      </w:r>
      <w:r w:rsidRPr="00B83C2C">
        <w:t>Marting, 2015</w:t>
      </w:r>
      <w:r>
        <w:t xml:space="preserve">). </w:t>
      </w:r>
    </w:p>
    <w:p w14:paraId="702DBEA7" w14:textId="2FE18A21" w:rsidR="00722F2E" w:rsidRDefault="00722F2E" w:rsidP="00ED3659">
      <w:pPr>
        <w:pStyle w:val="bullets2nd-level"/>
      </w:pPr>
      <w:r>
        <w:t xml:space="preserve">It takes time to determine and understand </w:t>
      </w:r>
      <w:r w:rsidRPr="00F15EAA">
        <w:t xml:space="preserve">the billing requirements of different payers. </w:t>
      </w:r>
      <w:r>
        <w:t>Clinicians</w:t>
      </w:r>
      <w:r w:rsidRPr="00F15EAA">
        <w:t xml:space="preserve"> may need education on the appropriate </w:t>
      </w:r>
      <w:r>
        <w:t>CPT</w:t>
      </w:r>
      <w:r w:rsidRPr="00B71A5B">
        <w:rPr>
          <w:vertAlign w:val="superscript"/>
        </w:rPr>
        <w:t>®</w:t>
      </w:r>
      <w:r w:rsidRPr="00F15EAA">
        <w:t xml:space="preserve"> and ICD-10</w:t>
      </w:r>
      <w:r w:rsidR="00565EC9">
        <w:t>-CM</w:t>
      </w:r>
      <w:r w:rsidRPr="00F15EAA">
        <w:t xml:space="preserve"> codes and modifiers to use for different types of services</w:t>
      </w:r>
      <w:r>
        <w:t xml:space="preserve"> to avoid denials.</w:t>
      </w:r>
    </w:p>
    <w:p w14:paraId="350A7BAD" w14:textId="77777777" w:rsidR="00722F2E" w:rsidRDefault="00722F2E" w:rsidP="00ED3659">
      <w:pPr>
        <w:pStyle w:val="bullets"/>
        <w:rPr>
          <w:b/>
          <w:bCs/>
        </w:rPr>
      </w:pPr>
      <w:r>
        <w:rPr>
          <w:b/>
          <w:bCs/>
        </w:rPr>
        <w:t>Appeals</w:t>
      </w:r>
    </w:p>
    <w:p w14:paraId="6E377C5A" w14:textId="77777777" w:rsidR="00722F2E" w:rsidRDefault="00722F2E" w:rsidP="00ED3659">
      <w:pPr>
        <w:pStyle w:val="bullets2nd-level"/>
      </w:pPr>
      <w:r>
        <w:t xml:space="preserve">Be prepared for many claim denials, especially when instituting a new billing system or billing for a new service. </w:t>
      </w:r>
    </w:p>
    <w:p w14:paraId="61AA8719" w14:textId="0A7D0824" w:rsidR="00722F2E" w:rsidRPr="0018323F" w:rsidRDefault="00722F2E" w:rsidP="00ED3659">
      <w:pPr>
        <w:pStyle w:val="bullets2nd-level"/>
      </w:pPr>
      <w:r w:rsidRPr="00F15EAA">
        <w:t>Claims den</w:t>
      </w:r>
      <w:r>
        <w:t>ied</w:t>
      </w:r>
      <w:r w:rsidRPr="00F15EAA">
        <w:t xml:space="preserve"> </w:t>
      </w:r>
      <w:r>
        <w:t>by</w:t>
      </w:r>
      <w:r w:rsidRPr="00F15EAA">
        <w:t xml:space="preserve"> private insurance companies can be </w:t>
      </w:r>
      <w:r w:rsidRPr="00F00D7C">
        <w:t>appealed, and each</w:t>
      </w:r>
      <w:r>
        <w:t xml:space="preserve"> insurer will provide information on its appeals process. Visit the Anthem website to view an </w:t>
      </w:r>
      <w:hyperlink r:id="rId59" w:history="1">
        <w:r>
          <w:rPr>
            <w:rStyle w:val="Hyperlink"/>
          </w:rPr>
          <w:t>example of one insurer’s appeals process</w:t>
        </w:r>
      </w:hyperlink>
      <w:r w:rsidR="00207BA6" w:rsidRPr="00B537EB">
        <w:rPr>
          <w:rStyle w:val="Hyperlink"/>
          <w:u w:val="none"/>
        </w:rPr>
        <w:t> </w:t>
      </w:r>
      <w:r w:rsidR="00207BA6" w:rsidRPr="00B537EB">
        <w:rPr>
          <w:rStyle w:val="Hyperlink"/>
          <w:noProof/>
          <w:u w:val="none"/>
        </w:rPr>
        <w:drawing>
          <wp:inline distT="0" distB="0" distL="0" distR="0" wp14:anchorId="79AE0F76" wp14:editId="25941F86">
            <wp:extent cx="95250" cy="95250"/>
            <wp:effectExtent l="0" t="0" r="0" b="0"/>
            <wp:docPr id="21" name="Graphic 2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r>
        <w:t xml:space="preserve">. </w:t>
      </w:r>
    </w:p>
    <w:p w14:paraId="660DB467" w14:textId="77777777" w:rsidR="00722F2E" w:rsidRPr="00F15EAA" w:rsidRDefault="00722F2E" w:rsidP="00ED3659">
      <w:pPr>
        <w:pStyle w:val="bullets2nd-level"/>
      </w:pPr>
      <w:r w:rsidRPr="00F15EAA">
        <w:t xml:space="preserve">Medicare claims </w:t>
      </w:r>
      <w:r>
        <w:t>(CMS, 2005)</w:t>
      </w:r>
    </w:p>
    <w:p w14:paraId="36CEC9F5" w14:textId="77777777" w:rsidR="00722F2E" w:rsidRPr="0018323F" w:rsidRDefault="00722F2E" w:rsidP="00A65761">
      <w:pPr>
        <w:pStyle w:val="bullets3rd-level"/>
        <w:numPr>
          <w:ilvl w:val="2"/>
          <w:numId w:val="23"/>
        </w:numPr>
      </w:pPr>
      <w:r w:rsidRPr="00F15EAA">
        <w:t xml:space="preserve">Minor </w:t>
      </w:r>
      <w:r>
        <w:t xml:space="preserve">claim </w:t>
      </w:r>
      <w:r w:rsidRPr="00F15EAA">
        <w:t xml:space="preserve">errors or omissions may be corrected without going through </w:t>
      </w:r>
      <w:r>
        <w:t>the</w:t>
      </w:r>
      <w:r w:rsidRPr="00F15EAA">
        <w:t xml:space="preserve"> appeals process. </w:t>
      </w:r>
    </w:p>
    <w:p w14:paraId="36267D1E" w14:textId="77777777" w:rsidR="00722F2E" w:rsidRPr="00F15EAA" w:rsidRDefault="00722F2E" w:rsidP="00A65761">
      <w:pPr>
        <w:pStyle w:val="bullets3rd-level"/>
        <w:numPr>
          <w:ilvl w:val="2"/>
          <w:numId w:val="23"/>
        </w:numPr>
        <w:rPr>
          <w:b/>
          <w:bCs/>
        </w:rPr>
      </w:pPr>
      <w:r>
        <w:lastRenderedPageBreak/>
        <w:t xml:space="preserve">The </w:t>
      </w:r>
      <w:hyperlink r:id="rId60" w:history="1">
        <w:r w:rsidRPr="00CF755E">
          <w:rPr>
            <w:rStyle w:val="Hyperlink"/>
          </w:rPr>
          <w:t>Medicare appeals process</w:t>
        </w:r>
      </w:hyperlink>
      <w:r w:rsidRPr="00F15EAA">
        <w:t xml:space="preserve"> </w:t>
      </w:r>
      <w:r>
        <w:t>has five levels, each with its own adjudicating body. The first level of appeal is to the MAC and may be submitted by the patient or the provider.</w:t>
      </w:r>
    </w:p>
    <w:p w14:paraId="7D9ABBD1" w14:textId="77777777" w:rsidR="00722F2E" w:rsidRPr="00F15EAA" w:rsidRDefault="00722F2E" w:rsidP="00A65761">
      <w:pPr>
        <w:pStyle w:val="bullets3rd-level"/>
        <w:numPr>
          <w:ilvl w:val="2"/>
          <w:numId w:val="23"/>
        </w:numPr>
        <w:rPr>
          <w:b/>
          <w:bCs/>
        </w:rPr>
      </w:pPr>
      <w:r>
        <w:t>File appeals promptly and in writing.</w:t>
      </w:r>
    </w:p>
    <w:p w14:paraId="34242B8D" w14:textId="77777777" w:rsidR="00722F2E" w:rsidRPr="00F15EAA" w:rsidRDefault="00722F2E" w:rsidP="00A65761">
      <w:pPr>
        <w:pStyle w:val="bullets3rd-level"/>
        <w:numPr>
          <w:ilvl w:val="2"/>
          <w:numId w:val="23"/>
        </w:numPr>
        <w:rPr>
          <w:b/>
          <w:bCs/>
        </w:rPr>
      </w:pPr>
      <w:r>
        <w:t>Consolidate similar claims into one appeal.</w:t>
      </w:r>
    </w:p>
    <w:p w14:paraId="6AA785FB" w14:textId="77777777" w:rsidR="00722F2E" w:rsidRPr="00CA6E74" w:rsidRDefault="00722F2E" w:rsidP="00A65761">
      <w:pPr>
        <w:pStyle w:val="bullets3rd-level"/>
        <w:numPr>
          <w:ilvl w:val="2"/>
          <w:numId w:val="23"/>
        </w:numPr>
        <w:rPr>
          <w:b/>
          <w:bCs/>
        </w:rPr>
      </w:pPr>
      <w:r>
        <w:t>Include copies of all required documentation (decision letter, request for repayment, etc.).</w:t>
      </w:r>
    </w:p>
    <w:p w14:paraId="206378BE" w14:textId="77777777" w:rsidR="00722F2E" w:rsidRPr="00ED3659" w:rsidRDefault="00722F2E" w:rsidP="00ED3659">
      <w:pPr>
        <w:pStyle w:val="bullets"/>
        <w:rPr>
          <w:b/>
          <w:bCs/>
        </w:rPr>
      </w:pPr>
      <w:r w:rsidRPr="00ED3659">
        <w:rPr>
          <w:b/>
          <w:bCs/>
        </w:rPr>
        <w:t>Medicare Compliance and Audits</w:t>
      </w:r>
    </w:p>
    <w:p w14:paraId="231BC793" w14:textId="77777777" w:rsidR="00722F2E" w:rsidRPr="008620D4" w:rsidRDefault="00722F2E" w:rsidP="00ED3659">
      <w:pPr>
        <w:pStyle w:val="bullets2nd-level"/>
      </w:pPr>
      <w:r w:rsidRPr="008620D4">
        <w:t>Consider instituting an internal compliance and ethics committee. Such a group can oversee an internal control</w:t>
      </w:r>
      <w:r>
        <w:t>s</w:t>
      </w:r>
      <w:r w:rsidRPr="008620D4">
        <w:t xml:space="preserve"> process to ensure that new policies and regulations are adhered to.</w:t>
      </w:r>
      <w:r>
        <w:t xml:space="preserve"> </w:t>
      </w:r>
    </w:p>
    <w:p w14:paraId="7BC40EDE" w14:textId="77777777" w:rsidR="00722F2E" w:rsidRPr="00F15EAA" w:rsidRDefault="00722F2E" w:rsidP="00ED3659">
      <w:pPr>
        <w:pStyle w:val="bullets2nd-level"/>
        <w:rPr>
          <w:b/>
          <w:bCs/>
        </w:rPr>
      </w:pPr>
      <w:r>
        <w:t xml:space="preserve">CMS employs </w:t>
      </w:r>
      <w:hyperlink r:id="rId61" w:history="1">
        <w:r w:rsidRPr="00EB7232">
          <w:rPr>
            <w:rStyle w:val="Hyperlink"/>
          </w:rPr>
          <w:t>multiple programs</w:t>
        </w:r>
      </w:hyperlink>
      <w:r>
        <w:t xml:space="preserve"> to educate providers on billing policies and to reduce instances of Medicare overpayment (CMS, 2020c). </w:t>
      </w:r>
    </w:p>
    <w:p w14:paraId="2B7B4AE5" w14:textId="77777777" w:rsidR="00722F2E" w:rsidRPr="001E612C" w:rsidRDefault="00722F2E" w:rsidP="00ED3659">
      <w:pPr>
        <w:pStyle w:val="bullets2nd-level"/>
        <w:rPr>
          <w:b/>
          <w:bCs/>
        </w:rPr>
      </w:pPr>
      <w:r>
        <w:t xml:space="preserve">The federal government contracts with </w:t>
      </w:r>
      <w:hyperlink r:id="rId62" w:history="1">
        <w:r w:rsidRPr="00CF755E">
          <w:rPr>
            <w:rStyle w:val="Hyperlink"/>
          </w:rPr>
          <w:t>Recovery Audit Contractors</w:t>
        </w:r>
      </w:hyperlink>
      <w:r>
        <w:t xml:space="preserve"> that review past claims for evidence of over- or underpayment (CMS, 2020d). </w:t>
      </w:r>
    </w:p>
    <w:p w14:paraId="33F4EA91" w14:textId="77777777" w:rsidR="00722F2E" w:rsidRPr="00F15EAA" w:rsidRDefault="00722F2E" w:rsidP="00ED3659">
      <w:pPr>
        <w:pStyle w:val="bullets2nd-level"/>
        <w:rPr>
          <w:b/>
          <w:bCs/>
        </w:rPr>
      </w:pPr>
      <w:r w:rsidRPr="00841B23">
        <w:t xml:space="preserve">Automated </w:t>
      </w:r>
      <w:r>
        <w:t>reviews are completed using electronic claims data; the provider is notified of an overpayment through a Demand letter (CMS, 2013, 2020b).</w:t>
      </w:r>
    </w:p>
    <w:p w14:paraId="55D77911" w14:textId="77777777" w:rsidR="00722F2E" w:rsidRPr="00404BD4" w:rsidRDefault="00722F2E" w:rsidP="00ED3659">
      <w:pPr>
        <w:pStyle w:val="bullets2nd-level"/>
        <w:rPr>
          <w:b/>
          <w:bCs/>
        </w:rPr>
      </w:pPr>
      <w:r>
        <w:t xml:space="preserve">Complex reviews include a review of medical records, requested from the provider. Most of these audits look at whether the service was medically necessary (CMS, 2013). </w:t>
      </w:r>
    </w:p>
    <w:p w14:paraId="47B53351" w14:textId="77777777" w:rsidR="00ED3659" w:rsidRDefault="00ED3659" w:rsidP="00D773A0">
      <w:pPr>
        <w:pStyle w:val="Heading1"/>
        <w:sectPr w:rsidR="00ED3659" w:rsidSect="00372839">
          <w:headerReference w:type="even" r:id="rId63"/>
          <w:headerReference w:type="default" r:id="rId64"/>
          <w:footerReference w:type="even" r:id="rId65"/>
          <w:footerReference w:type="default" r:id="rId66"/>
          <w:headerReference w:type="first" r:id="rId67"/>
          <w:footerReference w:type="first" r:id="rId68"/>
          <w:type w:val="oddPage"/>
          <w:pgSz w:w="12240" w:h="15840" w:code="1"/>
          <w:pgMar w:top="1440" w:right="1440" w:bottom="1440" w:left="1440" w:header="720" w:footer="432" w:gutter="0"/>
          <w:pgNumType w:start="1"/>
          <w:cols w:space="0"/>
          <w:titlePg/>
          <w:docGrid w:linePitch="299"/>
        </w:sectPr>
      </w:pPr>
    </w:p>
    <w:p w14:paraId="3462CDC2" w14:textId="1351E46F" w:rsidR="00786D93" w:rsidRDefault="00786D93" w:rsidP="00D773A0">
      <w:pPr>
        <w:pStyle w:val="Heading1"/>
      </w:pPr>
      <w:bookmarkStart w:id="35" w:name="_Toc51655464"/>
      <w:r>
        <w:lastRenderedPageBreak/>
        <w:t>References</w:t>
      </w:r>
      <w:bookmarkEnd w:id="35"/>
    </w:p>
    <w:p w14:paraId="7256BA93" w14:textId="6A55B7F4" w:rsidR="00722F2E" w:rsidRPr="00096987" w:rsidRDefault="00722F2E" w:rsidP="00B537EB">
      <w:pPr>
        <w:pStyle w:val="biblio-entry"/>
      </w:pPr>
      <w:r w:rsidRPr="00096987">
        <w:t>American Psychological Association</w:t>
      </w:r>
      <w:r>
        <w:t>.</w:t>
      </w:r>
      <w:r w:rsidRPr="00096987">
        <w:t xml:space="preserve"> (2018). </w:t>
      </w:r>
      <w:r w:rsidRPr="00096987">
        <w:rPr>
          <w:i/>
          <w:iCs/>
        </w:rPr>
        <w:t xml:space="preserve">Health and Behavior Assessment and Intervention Services. </w:t>
      </w:r>
      <w:r>
        <w:t xml:space="preserve">Retrieved from </w:t>
      </w:r>
      <w:hyperlink r:id="rId69" w:history="1">
        <w:r w:rsidRPr="00EC445B">
          <w:rPr>
            <w:rStyle w:val="Hyperlink"/>
          </w:rPr>
          <w:t>https://www.apaservices.org/practice/</w:t>
        </w:r>
        <w:r w:rsidR="00B537EB">
          <w:rPr>
            <w:rStyle w:val="Hyperlink"/>
          </w:rPr>
          <w:t>‌</w:t>
        </w:r>
        <w:r w:rsidRPr="00EC445B">
          <w:rPr>
            <w:rStyle w:val="Hyperlink"/>
          </w:rPr>
          <w:t>reimbursement/health-codes/health-behavior</w:t>
        </w:r>
      </w:hyperlink>
      <w:r w:rsidR="00B537EB" w:rsidRPr="00B537EB">
        <w:rPr>
          <w:rStyle w:val="Hyperlink"/>
          <w:u w:val="none"/>
        </w:rPr>
        <w:t> </w:t>
      </w:r>
      <w:r w:rsidR="00B537EB" w:rsidRPr="00B537EB">
        <w:rPr>
          <w:rStyle w:val="Hyperlink"/>
          <w:noProof/>
          <w:u w:val="none"/>
        </w:rPr>
        <w:drawing>
          <wp:inline distT="0" distB="0" distL="0" distR="0" wp14:anchorId="09204145" wp14:editId="3574B807">
            <wp:extent cx="95250" cy="95250"/>
            <wp:effectExtent l="0" t="0" r="0" b="0"/>
            <wp:docPr id="15" name="Graphic 15"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04408F45" w14:textId="064C62F5"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(2005). </w:t>
      </w:r>
      <w:r w:rsidRPr="0019292C">
        <w:rPr>
          <w:i/>
          <w:iCs/>
        </w:rPr>
        <w:t>MMA</w:t>
      </w:r>
      <w:r w:rsidR="00B537EB">
        <w:rPr>
          <w:rFonts w:ascii="Arial Narrow" w:hAnsi="Arial Narrow"/>
          <w:i/>
          <w:iCs/>
        </w:rPr>
        <w:t>—</w:t>
      </w:r>
      <w:r w:rsidRPr="0019292C">
        <w:rPr>
          <w:i/>
          <w:iCs/>
        </w:rPr>
        <w:t>Changes to Chapter 29</w:t>
      </w:r>
      <w:r w:rsidR="00B537EB">
        <w:rPr>
          <w:rFonts w:ascii="Arial Narrow" w:hAnsi="Arial Narrow"/>
          <w:i/>
          <w:iCs/>
        </w:rPr>
        <w:t>—</w:t>
      </w:r>
      <w:r w:rsidRPr="0019292C">
        <w:rPr>
          <w:i/>
          <w:iCs/>
        </w:rPr>
        <w:t>General Appeals Process in Initial Determinations MLN Matters Number MM4019</w:t>
      </w:r>
      <w:r w:rsidRPr="00096987">
        <w:t xml:space="preserve">. </w:t>
      </w:r>
      <w:r>
        <w:t xml:space="preserve">Retrieved from </w:t>
      </w:r>
      <w:hyperlink r:id="rId70" w:history="1">
        <w:r w:rsidRPr="00EC445B">
          <w:rPr>
            <w:rStyle w:val="Hyperlink"/>
          </w:rPr>
          <w:t>https://www.cms.gov/Outreach-and-Education/Medicare-Learning-Network-MLN/MLNMattersArticles/Downloads/MM4019.pdf</w:t>
        </w:r>
      </w:hyperlink>
      <w:r>
        <w:t xml:space="preserve"> </w:t>
      </w:r>
    </w:p>
    <w:p w14:paraId="3BC4F2E7" w14:textId="77777777"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(2013). </w:t>
      </w:r>
      <w:r w:rsidRPr="00096987">
        <w:rPr>
          <w:i/>
          <w:iCs/>
        </w:rPr>
        <w:t xml:space="preserve">The Recovery Audit Program and Medicare: The who, what, when, where, how and why? </w:t>
      </w:r>
      <w:r>
        <w:t xml:space="preserve">Retrieved from </w:t>
      </w:r>
      <w:hyperlink r:id="rId71" w:history="1">
        <w:r w:rsidRPr="00EC445B">
          <w:rPr>
            <w:rStyle w:val="Hyperlink"/>
          </w:rPr>
          <w:t>https://www.cms.gov/Research-Statistics-Data-and-Systems/Monitoring-Programs/Medicare-FFS-Compliance-Programs/Recovery-Audit-Program/Downloads/The-Recovery-Audit-Program-and-Medicare-Slides-051313.pdf</w:t>
        </w:r>
      </w:hyperlink>
      <w:r w:rsidRPr="00096987">
        <w:t xml:space="preserve"> </w:t>
      </w:r>
    </w:p>
    <w:p w14:paraId="0DA76189" w14:textId="68C0A42E" w:rsidR="00722F2E" w:rsidRPr="00096987" w:rsidRDefault="00722F2E" w:rsidP="00B537EB">
      <w:pPr>
        <w:pStyle w:val="biblio-entry"/>
      </w:pPr>
      <w:r w:rsidRPr="00B537EB">
        <w:t>Centers for Medicare &amp; Medicaid Services (CMS). (2019). Medicare claims processing manual chapter 24</w:t>
      </w:r>
      <w:r w:rsidR="00B537EB">
        <w:rPr>
          <w:rFonts w:ascii="Arial Narrow" w:hAnsi="Arial Narrow"/>
        </w:rPr>
        <w:t>—</w:t>
      </w:r>
      <w:r w:rsidRPr="00B537EB">
        <w:t>General EDI and EDI support requirements, electronic claims, and mandatory electronic filing of Medicare claims section 40.2.4.7. Retrieved from</w:t>
      </w:r>
      <w:r>
        <w:rPr>
          <w:rStyle w:val="Hyperlink"/>
          <w:color w:val="auto"/>
        </w:rPr>
        <w:t xml:space="preserve"> </w:t>
      </w:r>
      <w:hyperlink r:id="rId72" w:history="1">
        <w:r w:rsidRPr="00EC445B">
          <w:rPr>
            <w:rStyle w:val="Hyperlink"/>
          </w:rPr>
          <w:t>https://www.cms.gov/Regulations-and-Guidance/Guidance/Manuals/</w:t>
        </w:r>
        <w:r w:rsidR="00B537EB" w:rsidRPr="00B537EB">
          <w:rPr>
            <w:rStyle w:val="Hyperlink"/>
          </w:rPr>
          <w:t>‌</w:t>
        </w:r>
        <w:r w:rsidRPr="00EC445B">
          <w:rPr>
            <w:rStyle w:val="Hyperlink"/>
          </w:rPr>
          <w:t>downloads/clm104c24.pdf</w:t>
        </w:r>
      </w:hyperlink>
      <w:r w:rsidRPr="00096987">
        <w:rPr>
          <w:rStyle w:val="Hyperlink"/>
          <w:color w:val="auto"/>
        </w:rPr>
        <w:t xml:space="preserve"> </w:t>
      </w:r>
    </w:p>
    <w:p w14:paraId="69558189" w14:textId="77777777" w:rsidR="00722F2E" w:rsidRPr="00096987" w:rsidRDefault="00722F2E" w:rsidP="00B537EB">
      <w:pPr>
        <w:pStyle w:val="biblio-entry"/>
        <w:rPr>
          <w:i/>
          <w:iCs/>
        </w:rPr>
      </w:pPr>
      <w:r w:rsidRPr="00096987">
        <w:t xml:space="preserve">Centers for Medicare &amp; Medicaid Services </w:t>
      </w:r>
      <w:r>
        <w:t>(</w:t>
      </w:r>
      <w:r w:rsidRPr="00096987">
        <w:t>CMS</w:t>
      </w:r>
      <w:r>
        <w:t>).</w:t>
      </w:r>
      <w:r w:rsidRPr="00096987">
        <w:t xml:space="preserve"> (2020a). </w:t>
      </w:r>
      <w:r w:rsidRPr="00096987">
        <w:rPr>
          <w:i/>
          <w:iCs/>
        </w:rPr>
        <w:t xml:space="preserve">Medicare telemedicine health care provider fact sheet. </w:t>
      </w:r>
      <w:r>
        <w:t xml:space="preserve">Retrieved from </w:t>
      </w:r>
      <w:hyperlink r:id="rId73" w:history="1">
        <w:r w:rsidRPr="00EC445B">
          <w:rPr>
            <w:rStyle w:val="Hyperlink"/>
          </w:rPr>
          <w:t>https://www.cms.gov/newsroom/fact-sheets/medicare-telemedicine-health-care-provider-fact-sheet</w:t>
        </w:r>
      </w:hyperlink>
      <w:r w:rsidRPr="00096987">
        <w:rPr>
          <w:i/>
          <w:iCs/>
        </w:rPr>
        <w:t xml:space="preserve"> </w:t>
      </w:r>
    </w:p>
    <w:p w14:paraId="10574A86" w14:textId="3474D5C8"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(2020b). </w:t>
      </w:r>
      <w:r w:rsidRPr="00096987">
        <w:rPr>
          <w:i/>
          <w:iCs/>
        </w:rPr>
        <w:t xml:space="preserve">Medicare overpayments. </w:t>
      </w:r>
      <w:r w:rsidRPr="00096987">
        <w:t xml:space="preserve">MLN factsheet. </w:t>
      </w:r>
      <w:r>
        <w:t xml:space="preserve">Retrieved from </w:t>
      </w:r>
      <w:hyperlink r:id="rId74" w:history="1">
        <w:r w:rsidRPr="00EC445B">
          <w:rPr>
            <w:rStyle w:val="Hyperlink"/>
          </w:rPr>
          <w:t>https://www.cms.gov/Outreach-and-Education/</w:t>
        </w:r>
        <w:r w:rsidR="00B537EB" w:rsidRPr="00B537EB">
          <w:rPr>
            <w:rStyle w:val="Hyperlink"/>
          </w:rPr>
          <w:t>‌</w:t>
        </w:r>
        <w:r w:rsidRPr="00EC445B">
          <w:rPr>
            <w:rStyle w:val="Hyperlink"/>
          </w:rPr>
          <w:t>Medicare-Learning-Network-MLN/MLNProducts/Downloads/Overpayment</w:t>
        </w:r>
        <w:r w:rsidR="00B537EB" w:rsidRPr="00B537EB">
          <w:rPr>
            <w:rStyle w:val="Hyperlink"/>
          </w:rPr>
          <w:t>‌</w:t>
        </w:r>
        <w:r w:rsidRPr="00EC445B">
          <w:rPr>
            <w:rStyle w:val="Hyperlink"/>
          </w:rPr>
          <w:t>Brochure508-09.pdf</w:t>
        </w:r>
      </w:hyperlink>
    </w:p>
    <w:p w14:paraId="7FD2C3C7" w14:textId="77777777" w:rsidR="00722F2E" w:rsidRPr="00096987" w:rsidRDefault="00722F2E" w:rsidP="00B537EB">
      <w:pPr>
        <w:pStyle w:val="biblio-entry"/>
      </w:pPr>
      <w:r w:rsidRPr="00096987">
        <w:t xml:space="preserve">Centers for Medicare &amp; Medicaid Services </w:t>
      </w:r>
      <w:r>
        <w:t>(</w:t>
      </w:r>
      <w:r w:rsidRPr="00096987">
        <w:t>CMS</w:t>
      </w:r>
      <w:r>
        <w:t>).</w:t>
      </w:r>
      <w:r w:rsidRPr="00096987">
        <w:t xml:space="preserve"> (2020c). </w:t>
      </w:r>
      <w:r w:rsidRPr="00096987">
        <w:rPr>
          <w:i/>
          <w:iCs/>
        </w:rPr>
        <w:t xml:space="preserve">Medicare fee-for-service compliance programs. </w:t>
      </w:r>
      <w:r>
        <w:t xml:space="preserve">Retrieved from </w:t>
      </w:r>
      <w:hyperlink r:id="rId75" w:anchor="recovery-auditing" w:history="1">
        <w:r w:rsidRPr="00EC445B">
          <w:rPr>
            <w:rStyle w:val="Hyperlink"/>
          </w:rPr>
          <w:t>https://www.cms.gov/Research-Statistics-Data-and-Systems/Monitoring-Programs/Medicare-FFS-Compliance-Programs/Overview#recovery-auditing</w:t>
        </w:r>
      </w:hyperlink>
      <w:r w:rsidRPr="00096987">
        <w:t xml:space="preserve"> </w:t>
      </w:r>
    </w:p>
    <w:p w14:paraId="53ADA5F9" w14:textId="77777777" w:rsidR="00722F2E" w:rsidRPr="00096987" w:rsidRDefault="00722F2E" w:rsidP="00B537EB">
      <w:pPr>
        <w:pStyle w:val="biblio-entry"/>
        <w:rPr>
          <w:rStyle w:val="Hyperlink"/>
        </w:rPr>
      </w:pPr>
      <w:r w:rsidRPr="00096987">
        <w:t xml:space="preserve">Centers for Medicare &amp; Medicaid Services </w:t>
      </w:r>
      <w:r>
        <w:t>(</w:t>
      </w:r>
      <w:r w:rsidRPr="00096987">
        <w:t>CMS</w:t>
      </w:r>
      <w:r>
        <w:t>).</w:t>
      </w:r>
      <w:r w:rsidRPr="00096987">
        <w:t xml:space="preserve"> (2020d). </w:t>
      </w:r>
      <w:r w:rsidRPr="00096987">
        <w:rPr>
          <w:i/>
          <w:iCs/>
        </w:rPr>
        <w:t xml:space="preserve">Medicare Fee for Service Recovery Audit Program. </w:t>
      </w:r>
      <w:r>
        <w:t xml:space="preserve">Retrieved from </w:t>
      </w:r>
      <w:hyperlink r:id="rId76" w:history="1">
        <w:r w:rsidRPr="00EC445B">
          <w:rPr>
            <w:rStyle w:val="Hyperlink"/>
          </w:rPr>
          <w:t>https://www.cms.gov/Research-Statistics-Data-and-Systems/Monitoring-Programs/Medicare-FFS-Compliance-Programs/Recovery-Audit-Program</w:t>
        </w:r>
      </w:hyperlink>
    </w:p>
    <w:p w14:paraId="47C524E3" w14:textId="26C96E7B" w:rsidR="00722F2E" w:rsidRPr="00096987" w:rsidRDefault="00722F2E" w:rsidP="00B537EB">
      <w:pPr>
        <w:pStyle w:val="biblio-entry"/>
      </w:pPr>
      <w:r w:rsidRPr="00096987">
        <w:lastRenderedPageBreak/>
        <w:t xml:space="preserve">Department of Health and Human Services (HHS), Office of the Inspector General. (2014). </w:t>
      </w:r>
      <w:r w:rsidRPr="00096987">
        <w:rPr>
          <w:i/>
          <w:iCs/>
        </w:rPr>
        <w:t xml:space="preserve">Local coverage determinations create inconsistency in Medicare coverage. </w:t>
      </w:r>
      <w:r>
        <w:t xml:space="preserve">Retrieved from </w:t>
      </w:r>
      <w:hyperlink r:id="rId77" w:history="1">
        <w:r w:rsidRPr="00EC445B">
          <w:rPr>
            <w:rStyle w:val="Hyperlink"/>
          </w:rPr>
          <w:t>http://njssahq.org/wp-content/uploads/2014/02/LCDs-create-inconsistancy-in-Medicare-coverage-Jan2014.pdf</w:t>
        </w:r>
      </w:hyperlink>
      <w:r w:rsidR="00B537EB" w:rsidRPr="00B537EB">
        <w:rPr>
          <w:rStyle w:val="Hyperlink"/>
          <w:u w:val="none"/>
        </w:rPr>
        <w:t> </w:t>
      </w:r>
      <w:r w:rsidR="00B537EB" w:rsidRPr="00B537EB">
        <w:rPr>
          <w:rStyle w:val="Hyperlink"/>
          <w:noProof/>
          <w:u w:val="none"/>
        </w:rPr>
        <w:drawing>
          <wp:inline distT="0" distB="0" distL="0" distR="0" wp14:anchorId="18A019F6" wp14:editId="5110AB76">
            <wp:extent cx="95250" cy="95250"/>
            <wp:effectExtent l="0" t="0" r="0" b="0"/>
            <wp:docPr id="14" name="Graphic 14"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7124F3BA" w14:textId="48D82327" w:rsidR="00722F2E" w:rsidRPr="00096987" w:rsidRDefault="00722F2E" w:rsidP="00B537EB">
      <w:pPr>
        <w:pStyle w:val="biblio-entry"/>
      </w:pPr>
      <w:r w:rsidRPr="00096987">
        <w:t>Kaiser Family Foundation</w:t>
      </w:r>
      <w:r>
        <w:t>.</w:t>
      </w:r>
      <w:r w:rsidRPr="00096987">
        <w:t xml:space="preserve"> (2016). </w:t>
      </w:r>
      <w:r w:rsidRPr="00096987">
        <w:rPr>
          <w:i/>
          <w:iCs/>
        </w:rPr>
        <w:t xml:space="preserve">Medicaid-to-Medicare Fee Index. </w:t>
      </w:r>
      <w:r>
        <w:t xml:space="preserve">Retrieved from </w:t>
      </w:r>
      <w:hyperlink r:id="rId78" w:history="1">
        <w:r w:rsidRPr="00EC445B">
          <w:rPr>
            <w:rStyle w:val="Hyperlink"/>
          </w:rPr>
          <w:t>https://www.kff.org/medicaid/state-indicator/medicaid-to-medicare-fee-index/?currentTimeframe=0&amp;sortModel=%7B%22colId%22:%22Location%22,%22sort%22:%22asc%22%7D</w:t>
        </w:r>
      </w:hyperlink>
      <w:r w:rsidR="00B537EB" w:rsidRPr="00B537EB">
        <w:rPr>
          <w:rStyle w:val="Hyperlink"/>
          <w:u w:val="none"/>
        </w:rPr>
        <w:t> </w:t>
      </w:r>
      <w:r w:rsidR="00B537EB" w:rsidRPr="00B537EB">
        <w:rPr>
          <w:rStyle w:val="Hyperlink"/>
          <w:noProof/>
          <w:u w:val="none"/>
        </w:rPr>
        <w:drawing>
          <wp:inline distT="0" distB="0" distL="0" distR="0" wp14:anchorId="581B78DC" wp14:editId="30F88376">
            <wp:extent cx="95250" cy="95250"/>
            <wp:effectExtent l="0" t="0" r="0" b="0"/>
            <wp:docPr id="13" name="Graphic 1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31A7098D" w14:textId="03E0F965" w:rsidR="00722F2E" w:rsidRPr="00B537EB" w:rsidRDefault="00722F2E" w:rsidP="00B537EB">
      <w:pPr>
        <w:pStyle w:val="biblio-entry"/>
        <w:rPr>
          <w:color w:val="0000FF"/>
        </w:rPr>
      </w:pPr>
      <w:r w:rsidRPr="00096987">
        <w:t xml:space="preserve">Marting, R. (2015). </w:t>
      </w:r>
      <w:r w:rsidRPr="00096987">
        <w:rPr>
          <w:i/>
          <w:iCs/>
        </w:rPr>
        <w:t xml:space="preserve">The cure for claims denials. </w:t>
      </w:r>
      <w:r w:rsidRPr="00096987">
        <w:t xml:space="preserve">Family Practice Management. American Academy of Family Physicians. </w:t>
      </w:r>
      <w:r>
        <w:t xml:space="preserve">Retrieved from </w:t>
      </w:r>
      <w:hyperlink r:id="rId79" w:history="1">
        <w:r w:rsidRPr="00EC445B">
          <w:rPr>
            <w:rStyle w:val="Hyperlink"/>
          </w:rPr>
          <w:t>https://www.aafp.org/fpm/2015/0300/p7.html</w:t>
        </w:r>
      </w:hyperlink>
      <w:r w:rsidR="00B537EB" w:rsidRPr="00B537EB">
        <w:rPr>
          <w:rStyle w:val="Hyperlink"/>
          <w:u w:val="none"/>
        </w:rPr>
        <w:t> </w:t>
      </w:r>
      <w:r w:rsidR="00B537EB" w:rsidRPr="00B537EB">
        <w:rPr>
          <w:rStyle w:val="Hyperlink"/>
          <w:noProof/>
          <w:u w:val="none"/>
        </w:rPr>
        <w:drawing>
          <wp:inline distT="0" distB="0" distL="0" distR="0" wp14:anchorId="68CC5BF3" wp14:editId="02F06554">
            <wp:extent cx="95250" cy="95250"/>
            <wp:effectExtent l="0" t="0" r="0" b="0"/>
            <wp:docPr id="1" name="Graphic 1"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70263E1C" w14:textId="6BB70898" w:rsidR="00722F2E" w:rsidRPr="006B503B" w:rsidRDefault="00722F2E" w:rsidP="00B537EB">
      <w:pPr>
        <w:pStyle w:val="biblio-entry"/>
        <w:rPr>
          <w:color w:val="0000FF"/>
          <w:u w:val="single"/>
        </w:rPr>
      </w:pPr>
      <w:r w:rsidRPr="00096987">
        <w:t>National Council on Aging</w:t>
      </w:r>
      <w:r>
        <w:t>.</w:t>
      </w:r>
      <w:r w:rsidRPr="00096987">
        <w:t xml:space="preserve"> (2018). </w:t>
      </w:r>
      <w:r w:rsidRPr="00096987">
        <w:rPr>
          <w:i/>
          <w:iCs/>
        </w:rPr>
        <w:t>Health and Behavior Assessment / Intervention (HBAI) information resource</w:t>
      </w:r>
      <w:r w:rsidRPr="00096987">
        <w:t xml:space="preserve">. </w:t>
      </w:r>
      <w:r>
        <w:t xml:space="preserve">Retrieved from </w:t>
      </w:r>
      <w:hyperlink r:id="rId80" w:history="1">
        <w:r w:rsidRPr="00EC445B">
          <w:rPr>
            <w:rStyle w:val="Hyperlink"/>
          </w:rPr>
          <w:t>https://www.ncoa.org/wp-content/uploads/HBAI-Information-Resource_CMS-Reviewed_FINAL.pdf</w:t>
        </w:r>
      </w:hyperlink>
      <w:r w:rsidR="00B537EB" w:rsidRPr="00B537EB">
        <w:rPr>
          <w:rStyle w:val="Hyperlink"/>
          <w:u w:val="none"/>
        </w:rPr>
        <w:t> </w:t>
      </w:r>
      <w:r w:rsidR="00B537EB" w:rsidRPr="00B537EB">
        <w:rPr>
          <w:rStyle w:val="Hyperlink"/>
          <w:noProof/>
          <w:u w:val="none"/>
        </w:rPr>
        <w:drawing>
          <wp:inline distT="0" distB="0" distL="0" distR="0" wp14:anchorId="21ABA630" wp14:editId="511347D1">
            <wp:extent cx="95250" cy="95250"/>
            <wp:effectExtent l="0" t="0" r="0" b="0"/>
            <wp:docPr id="53" name="Graphic 53" descr="Exit ic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exiticon.svg"/>
                    <pic:cNvPicPr/>
                  </pic:nvPicPr>
                  <pic:blipFill>
                    <a:blip r:embed="rId18">
                      <a:extLst>
                        <a:ext uri="{28A0092B-C50C-407E-A947-70E740481C1C}">
                          <a14:useLocalDpi xmlns:a14="http://schemas.microsoft.com/office/drawing/2010/main" val="0"/>
                        </a:ext>
                        <a:ext uri="{96DAC541-7B7A-43D3-8B79-37D633B846F1}">
                          <asvg:svgBlip xmlns:asvg="http://schemas.microsoft.com/office/drawing/2016/SVG/main" r:embed="rId19"/>
                        </a:ext>
                      </a:extLst>
                    </a:blip>
                    <a:stretch>
                      <a:fillRect/>
                    </a:stretch>
                  </pic:blipFill>
                  <pic:spPr>
                    <a:xfrm>
                      <a:off x="0" y="0"/>
                      <a:ext cx="95250" cy="95250"/>
                    </a:xfrm>
                    <a:prstGeom prst="rect">
                      <a:avLst/>
                    </a:prstGeom>
                  </pic:spPr>
                </pic:pic>
              </a:graphicData>
            </a:graphic>
          </wp:inline>
        </w:drawing>
      </w:r>
    </w:p>
    <w:p w14:paraId="1A72C273" w14:textId="77777777" w:rsidR="00EB37FE" w:rsidRDefault="00EB37FE" w:rsidP="00786D93"/>
    <w:sectPr w:rsidR="00EB37FE" w:rsidSect="00860D45">
      <w:headerReference w:type="even" r:id="rId81"/>
      <w:footerReference w:type="even" r:id="rId82"/>
      <w:headerReference w:type="first" r:id="rId83"/>
      <w:footerReference w:type="first" r:id="rId84"/>
      <w:type w:val="oddPage"/>
      <w:pgSz w:w="12240" w:h="15840" w:code="1"/>
      <w:pgMar w:top="1440" w:right="1440" w:bottom="1440" w:left="1440" w:header="720" w:footer="432" w:gutter="0"/>
      <w:pgNumType w:start="1"/>
      <w:cols w:space="0"/>
      <w:titlePg/>
      <w:docGrid w:linePitch="299"/>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01A345B3" w14:textId="77777777" w:rsidR="00F50286" w:rsidRDefault="00F50286">
      <w:r>
        <w:separator/>
      </w:r>
    </w:p>
  </w:endnote>
  <w:endnote w:type="continuationSeparator" w:id="0">
    <w:p w14:paraId="242BC56B" w14:textId="77777777" w:rsidR="00F50286" w:rsidRDefault="00F5028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Arial">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Calibri">
    <w:panose1 w:val="020F0502020204030204"/>
    <w:charset w:val="00"/>
    <w:family w:val="swiss"/>
    <w:pitch w:val="variable"/>
    <w:sig w:usb0="E4002EFF" w:usb1="C000247B" w:usb2="00000009" w:usb3="00000000" w:csb0="000001FF" w:csb1="00000000"/>
  </w:font>
  <w:font w:name="SimSun">
    <w:altName w:val="宋体"/>
    <w:panose1 w:val="02010600030101010101"/>
    <w:charset w:val="86"/>
    <w:family w:val="auto"/>
    <w:pitch w:val="variable"/>
    <w:sig w:usb0="000000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Verdana">
    <w:panose1 w:val="020B0604030504040204"/>
    <w:charset w:val="00"/>
    <w:family w:val="swiss"/>
    <w:pitch w:val="variable"/>
    <w:sig w:usb0="A00006FF" w:usb1="4000205B" w:usb2="00000010" w:usb3="00000000" w:csb0="0000019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Minion Pro">
    <w:altName w:val="Times New Roman"/>
    <w:panose1 w:val="00000000000000000000"/>
    <w:charset w:val="00"/>
    <w:family w:val="roman"/>
    <w:notTrueType/>
    <w:pitch w:val="variable"/>
    <w:sig w:usb0="E00002AF" w:usb1="5000E07B" w:usb2="00000000" w:usb3="00000000" w:csb0="0000019F" w:csb1="00000000"/>
  </w:font>
  <w:font w:name="Consolas">
    <w:panose1 w:val="020B0609020204030204"/>
    <w:charset w:val="00"/>
    <w:family w:val="modern"/>
    <w:pitch w:val="fixed"/>
    <w:sig w:usb0="E00006FF" w:usb1="0000FCFF" w:usb2="00000001" w:usb3="00000000" w:csb0="0000019F" w:csb1="00000000"/>
  </w:font>
  <w:font w:name="MS Mincho">
    <w:altName w:val="MS Mincho"/>
    <w:panose1 w:val="02020609040205080304"/>
    <w:charset w:val="80"/>
    <w:family w:val="modern"/>
    <w:pitch w:val="fixed"/>
    <w:sig w:usb0="E00002FF" w:usb1="6AC7FDFB" w:usb2="08000012" w:usb3="00000000" w:csb0="0002009F" w:csb1="00000000"/>
  </w:font>
  <w:font w:name="DengXian">
    <w:altName w:val="等线"/>
    <w:panose1 w:val="02010600030101010101"/>
    <w:charset w:val="86"/>
    <w:family w:val="auto"/>
    <w:pitch w:val="variable"/>
    <w:sig w:usb0="A00002BF" w:usb1="38CF7CFA" w:usb2="00000016" w:usb3="00000000" w:csb0="0004000F" w:csb1="00000000"/>
  </w:font>
  <w:font w:name="SimHei">
    <w:altName w:val="黑体"/>
    <w:panose1 w:val="02010609060101010101"/>
    <w:charset w:val="86"/>
    <w:family w:val="modern"/>
    <w:pitch w:val="fixed"/>
    <w:sig w:usb0="800002BF" w:usb1="38CF7CFA" w:usb2="00000016" w:usb3="00000000" w:csb0="0004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DC3C123" w14:textId="77777777" w:rsidR="006661B1" w:rsidRPr="00502FD3" w:rsidRDefault="006661B1" w:rsidP="00502FD3">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2E7B6D" w14:textId="77777777" w:rsidR="006661B1" w:rsidRDefault="006661B1" w:rsidP="00860D45">
    <w:pPr>
      <w:pStyle w:val="Footer"/>
      <w:jc w:val="left"/>
    </w:pPr>
    <w:r>
      <w:fldChar w:fldCharType="begin"/>
    </w:r>
    <w:r>
      <w:instrText xml:space="preserve"> PAGE   \* MERGEFORMAT </w:instrText>
    </w:r>
    <w:r>
      <w:fldChar w:fldCharType="separate"/>
    </w:r>
    <w:r>
      <w:rPr>
        <w:noProof/>
      </w:rPr>
      <w:t>1</w:t>
    </w:r>
    <w:r>
      <w:rPr>
        <w:noProof/>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7940BAB" w14:textId="77777777" w:rsidR="006661B1" w:rsidRDefault="006661B1" w:rsidP="00502FD3">
    <w:pPr>
      <w:pStyle w:val="Footer"/>
    </w:pPr>
    <w:r>
      <w:fldChar w:fldCharType="begin"/>
    </w:r>
    <w:r>
      <w:instrText xml:space="preserve"> PAGE   \* MERGEFORMAT </w:instrText>
    </w:r>
    <w:r>
      <w:fldChar w:fldCharType="separate"/>
    </w:r>
    <w:r>
      <w:t>iii</w:t>
    </w:r>
    <w:r>
      <w:rPr>
        <w:noProof/>
      </w:rPr>
      <w:fldChar w:fldCharType="end"/>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B17F2EF" w14:textId="77777777" w:rsidR="006661B1" w:rsidRDefault="006661B1" w:rsidP="00860D45">
    <w:pPr>
      <w:pStyle w:val="Footer"/>
      <w:jc w:val="left"/>
    </w:pPr>
    <w:r>
      <w:fldChar w:fldCharType="begin"/>
    </w:r>
    <w:r>
      <w:instrText xml:space="preserve"> PAGE   \* MERGEFORMAT </w:instrText>
    </w:r>
    <w:r>
      <w:fldChar w:fldCharType="separate"/>
    </w:r>
    <w:r>
      <w:rPr>
        <w:noProof/>
      </w:rPr>
      <w:t>1</w:t>
    </w:r>
    <w:r>
      <w:rPr>
        <w:noProof/>
      </w:rPr>
      <w:fldChar w:fldCharType="end"/>
    </w: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98D130" w14:textId="10AB3125" w:rsidR="006661B1" w:rsidRPr="00100EAB" w:rsidRDefault="006661B1" w:rsidP="00100EAB">
    <w:pPr>
      <w:pStyle w:val="Footer"/>
    </w:pPr>
    <w:r>
      <w:fldChar w:fldCharType="begin"/>
    </w:r>
    <w:r>
      <w:instrText xml:space="preserve"> PAGE   \* MERGEFORMAT </w:instrText>
    </w:r>
    <w:r>
      <w:fldChar w:fldCharType="separate"/>
    </w:r>
    <w:r>
      <w:rPr>
        <w:noProof/>
      </w:rPr>
      <w:t>1</w:t>
    </w:r>
    <w:r>
      <w:rPr>
        <w:noProof/>
      </w:rPr>
      <w:fldChar w:fldCharType="end"/>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3FF37CE" w14:textId="77777777" w:rsidR="006661B1" w:rsidRDefault="006661B1">
    <w:pPr>
      <w:pStyle w:val="Footer"/>
    </w:pPr>
    <w:r>
      <w:fldChar w:fldCharType="begin"/>
    </w:r>
    <w:r>
      <w:instrText xml:space="preserve"> PAGE   \* MERGEFORMAT </w:instrText>
    </w:r>
    <w:r>
      <w:fldChar w:fldCharType="separate"/>
    </w:r>
    <w:r>
      <w:rPr>
        <w:noProof/>
      </w:rPr>
      <w:t>1</w:t>
    </w:r>
    <w:r>
      <w:rPr>
        <w:noProof/>
      </w:rPr>
      <w:fldChar w:fldCharType="end"/>
    </w: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5E017CF" w14:textId="05BD2F86" w:rsidR="006661B1" w:rsidRDefault="006661B1" w:rsidP="00860D45">
    <w:pPr>
      <w:pStyle w:val="Footer"/>
      <w:jc w:val="left"/>
    </w:pPr>
    <w:r>
      <w:t>R-</w:t>
    </w:r>
    <w:r>
      <w:fldChar w:fldCharType="begin"/>
    </w:r>
    <w:r>
      <w:instrText xml:space="preserve"> PAGE   \* MERGEFORMAT </w:instrText>
    </w:r>
    <w:r>
      <w:fldChar w:fldCharType="separate"/>
    </w:r>
    <w:r>
      <w:rPr>
        <w:noProof/>
      </w:rPr>
      <w:t>1</w:t>
    </w:r>
    <w:r>
      <w:rPr>
        <w:noProof/>
      </w:rPr>
      <w:fldChar w:fldCharType="end"/>
    </w: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7563C0" w14:textId="5927FEA2" w:rsidR="006661B1" w:rsidRDefault="006661B1">
    <w:pPr>
      <w:pStyle w:val="Footer"/>
    </w:pPr>
    <w:r>
      <w:t>R-</w:t>
    </w:r>
    <w:r>
      <w:fldChar w:fldCharType="begin"/>
    </w:r>
    <w:r>
      <w:instrText xml:space="preserve"> PAGE   \* MERGEFORMAT </w:instrText>
    </w:r>
    <w:r>
      <w:fldChar w:fldCharType="separate"/>
    </w:r>
    <w:r>
      <w:rPr>
        <w:noProof/>
      </w:rPr>
      <w:t>1</w:t>
    </w:r>
    <w:r>
      <w:rPr>
        <w:noProof/>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044E1B78" w14:textId="77777777" w:rsidR="00F50286" w:rsidRDefault="00F50286">
      <w:r>
        <w:separator/>
      </w:r>
    </w:p>
  </w:footnote>
  <w:footnote w:type="continuationSeparator" w:id="0">
    <w:p w14:paraId="330705FE" w14:textId="77777777" w:rsidR="00F50286" w:rsidRDefault="00F50286">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4192B7E" w14:textId="77777777" w:rsidR="006661B1" w:rsidRPr="005A0348" w:rsidRDefault="006661B1" w:rsidP="00E27759">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3ADD7AC" w14:textId="77777777" w:rsidR="006661B1" w:rsidRPr="005A0348" w:rsidRDefault="006661B1" w:rsidP="00E27759">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3E7E22" w14:textId="03C2645B" w:rsidR="006661B1" w:rsidRDefault="006661B1" w:rsidP="00860D45">
    <w:pPr>
      <w:pStyle w:val="Header-even"/>
    </w:pPr>
    <w:r>
      <w:t>Introduction</w: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1050A97" w14:textId="5941613D" w:rsidR="006661B1" w:rsidRPr="00372839" w:rsidRDefault="006661B1" w:rsidP="00E27759">
    <w:pPr>
      <w:pStyle w:val="Header"/>
    </w:pPr>
    <w:r w:rsidRPr="00372839">
      <w:t>Guide to Billing Codes for Dementia Services</w: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9B02E00" w14:textId="77777777" w:rsidR="006661B1" w:rsidRDefault="006661B1">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59C6E51" w14:textId="3F63FE80" w:rsidR="006661B1" w:rsidRDefault="006661B1" w:rsidP="00860D45">
    <w:pPr>
      <w:pStyle w:val="Header-even"/>
    </w:pPr>
    <w:r>
      <w:t>References</w: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1DC886B" w14:textId="77777777" w:rsidR="006661B1" w:rsidRDefault="006661B1">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FFFFFF7F"/>
    <w:multiLevelType w:val="singleLevel"/>
    <w:tmpl w:val="40F0AEF8"/>
    <w:lvl w:ilvl="0">
      <w:start w:val="1"/>
      <w:numFmt w:val="decimal"/>
      <w:pStyle w:val="ListNumber2"/>
      <w:lvlText w:val="%1."/>
      <w:lvlJc w:val="left"/>
      <w:pPr>
        <w:tabs>
          <w:tab w:val="num" w:pos="720"/>
        </w:tabs>
        <w:ind w:left="1080" w:hanging="360"/>
      </w:pPr>
      <w:rPr>
        <w:rFonts w:hint="default"/>
      </w:rPr>
    </w:lvl>
  </w:abstractNum>
  <w:abstractNum w:abstractNumId="1" w15:restartNumberingAfterBreak="0">
    <w:nsid w:val="0BA160BC"/>
    <w:multiLevelType w:val="multilevel"/>
    <w:tmpl w:val="941A2266"/>
    <w:styleLink w:val="RptNums"/>
    <w:lvl w:ilvl="0">
      <w:start w:val="1"/>
      <w:numFmt w:val="decimal"/>
      <w:suff w:val="space"/>
      <w:lvlText w:val="%1"/>
      <w:lvlJc w:val="left"/>
      <w:pPr>
        <w:ind w:left="0" w:firstLine="0"/>
      </w:pPr>
      <w:rPr>
        <w:rFonts w:ascii="Times New Roman" w:hAnsi="Times New Roman" w:cs="Times New Roman" w:hint="default"/>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lang w:val="x-none" w:eastAsia="x-none" w:bidi="x-none"/>
        <w:specVanish w:val="0"/>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lvlText w:val="%1.%2"/>
      <w:lvlJc w:val="left"/>
      <w:pPr>
        <w:tabs>
          <w:tab w:val="num" w:pos="1350"/>
        </w:tabs>
        <w:ind w:left="720" w:hanging="720"/>
      </w:pPr>
      <w:rPr>
        <w:rFonts w:hint="default"/>
        <w:b/>
        <w:bCs/>
        <w:i w:val="0"/>
        <w:sz w:val="28"/>
        <w:szCs w:val="28"/>
      </w:rPr>
    </w:lvl>
    <w:lvl w:ilvl="2">
      <w:start w:val="1"/>
      <w:numFmt w:val="decimal"/>
      <w:lvlText w:val="%1.%2.%3"/>
      <w:lvlJc w:val="left"/>
      <w:pPr>
        <w:tabs>
          <w:tab w:val="num" w:pos="720"/>
        </w:tabs>
        <w:ind w:left="720" w:hanging="720"/>
      </w:pPr>
      <w:rPr>
        <w:rFonts w:hint="default"/>
        <w:b/>
        <w:bCs/>
        <w:i w:val="0"/>
        <w:sz w:val="24"/>
        <w:szCs w:val="24"/>
      </w:rPr>
    </w:lvl>
    <w:lvl w:ilvl="3">
      <w:start w:val="1"/>
      <w:numFmt w:val="decimal"/>
      <w:lvlText w:val="%1.%2.%3.%4"/>
      <w:lvlJc w:val="left"/>
      <w:pPr>
        <w:ind w:left="1944" w:hanging="864"/>
      </w:pPr>
      <w:rPr>
        <w:rFonts w:hint="default"/>
        <w:b w:val="0"/>
        <w:i w:val="0"/>
        <w:sz w:val="20"/>
        <w:szCs w:val="20"/>
      </w:rPr>
    </w:lvl>
    <w:lvl w:ilvl="4">
      <w:start w:val="1"/>
      <w:numFmt w:val="decimal"/>
      <w:lvlText w:val="%1.%2.%3.%4.%5"/>
      <w:lvlJc w:val="left"/>
      <w:pPr>
        <w:ind w:left="2088" w:hanging="1008"/>
      </w:pPr>
      <w:rPr>
        <w:rFonts w:hint="default"/>
      </w:rPr>
    </w:lvl>
    <w:lvl w:ilvl="5">
      <w:start w:val="1"/>
      <w:numFmt w:val="decimal"/>
      <w:lvlText w:val="%1.%2.%3.%4.%5.%6"/>
      <w:lvlJc w:val="left"/>
      <w:pPr>
        <w:ind w:left="2232" w:hanging="1152"/>
      </w:pPr>
      <w:rPr>
        <w:rFonts w:hint="default"/>
      </w:rPr>
    </w:lvl>
    <w:lvl w:ilvl="6">
      <w:start w:val="1"/>
      <w:numFmt w:val="decimal"/>
      <w:lvlText w:val="%1.%2.%3.%4.%5.%6.%7"/>
      <w:lvlJc w:val="left"/>
      <w:pPr>
        <w:ind w:left="2376" w:hanging="1296"/>
      </w:pPr>
      <w:rPr>
        <w:rFonts w:hint="default"/>
      </w:rPr>
    </w:lvl>
    <w:lvl w:ilvl="7">
      <w:start w:val="1"/>
      <w:numFmt w:val="decimal"/>
      <w:lvlText w:val="%1.%2.%3.%4.%5.%6.%7.%8"/>
      <w:lvlJc w:val="left"/>
      <w:pPr>
        <w:ind w:left="2520" w:hanging="1440"/>
      </w:pPr>
      <w:rPr>
        <w:rFonts w:hint="default"/>
      </w:rPr>
    </w:lvl>
    <w:lvl w:ilvl="8">
      <w:start w:val="1"/>
      <w:numFmt w:val="decimal"/>
      <w:lvlText w:val="%1.%2.%3.%4.%5.%6.%7.%8.%9"/>
      <w:lvlJc w:val="left"/>
      <w:pPr>
        <w:ind w:left="2664" w:hanging="1584"/>
      </w:pPr>
      <w:rPr>
        <w:rFonts w:hint="default"/>
      </w:rPr>
    </w:lvl>
  </w:abstractNum>
  <w:abstractNum w:abstractNumId="2" w15:restartNumberingAfterBreak="0">
    <w:nsid w:val="0FAE3D67"/>
    <w:multiLevelType w:val="hybridMultilevel"/>
    <w:tmpl w:val="0DD60A0A"/>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3" w15:restartNumberingAfterBreak="0">
    <w:nsid w:val="193369DA"/>
    <w:multiLevelType w:val="hybridMultilevel"/>
    <w:tmpl w:val="CE6A556C"/>
    <w:lvl w:ilvl="0" w:tplc="64CEB220">
      <w:start w:val="1"/>
      <w:numFmt w:val="bullet"/>
      <w:pStyle w:val="bulletscolumn"/>
      <w:lvlText w:val=""/>
      <w:lvlJc w:val="left"/>
      <w:pPr>
        <w:ind w:left="720" w:hanging="360"/>
      </w:pPr>
      <w:rPr>
        <w:rFonts w:ascii="Symbol" w:hAnsi="Symbol" w:hint="default"/>
        <w:color w:val="4C4D4F"/>
        <w:sz w:val="20"/>
        <w:szCs w:val="20"/>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D0B5C43"/>
    <w:multiLevelType w:val="hybridMultilevel"/>
    <w:tmpl w:val="CB2CCF96"/>
    <w:lvl w:ilvl="0" w:tplc="68D07212">
      <w:start w:val="1"/>
      <w:numFmt w:val="bullet"/>
      <w:pStyle w:val="table-bullet2nd"/>
      <w:lvlText w:val="–"/>
      <w:lvlJc w:val="left"/>
      <w:pPr>
        <w:ind w:left="720" w:hanging="288"/>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8341F3E"/>
    <w:multiLevelType w:val="hybridMultilevel"/>
    <w:tmpl w:val="E92E3F34"/>
    <w:lvl w:ilvl="0" w:tplc="9780B25C">
      <w:start w:val="1"/>
      <w:numFmt w:val="decimal"/>
      <w:pStyle w:val="Format4508"/>
      <w:lvlText w:val="%1."/>
      <w:lvlJc w:val="left"/>
      <w:pPr>
        <w:ind w:left="36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15:restartNumberingAfterBreak="0">
    <w:nsid w:val="2FB90B9F"/>
    <w:multiLevelType w:val="multilevel"/>
    <w:tmpl w:val="191C9EF8"/>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7" w15:restartNumberingAfterBreak="0">
    <w:nsid w:val="382771C4"/>
    <w:multiLevelType w:val="multilevel"/>
    <w:tmpl w:val="3E3E2F0C"/>
    <w:lvl w:ilvl="0">
      <w:start w:val="1"/>
      <w:numFmt w:val="bullet"/>
      <w:pStyle w:val="table-bulletLM"/>
      <w:lvlText w:val=""/>
      <w:lvlJc w:val="left"/>
      <w:pPr>
        <w:ind w:left="360" w:hanging="360"/>
      </w:pPr>
      <w:rPr>
        <w:rFonts w:ascii="Symbol" w:hAnsi="Symbol" w:hint="default"/>
        <w:sz w:val="20"/>
        <w:szCs w:val="20"/>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8" w15:restartNumberingAfterBreak="0">
    <w:nsid w:val="48897339"/>
    <w:multiLevelType w:val="hybridMultilevel"/>
    <w:tmpl w:val="95CAECF2"/>
    <w:lvl w:ilvl="0" w:tplc="BE36C2BE">
      <w:start w:val="1"/>
      <w:numFmt w:val="lowerRoman"/>
      <w:pStyle w:val="numbers3"/>
      <w:lvlText w:val="%1."/>
      <w:lvlJc w:val="right"/>
      <w:pPr>
        <w:ind w:left="180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4D962A04"/>
    <w:multiLevelType w:val="multilevel"/>
    <w:tmpl w:val="53F67FB0"/>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ind w:left="1800" w:hanging="360"/>
      </w:pPr>
      <w:rPr>
        <w:rFonts w:ascii="Arial" w:hAnsi="Arial" w:hint="default"/>
        <w:w w:val="80"/>
        <w:position w:val="4"/>
        <w:sz w:val="16"/>
        <w:szCs w:val="1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0" w15:restartNumberingAfterBreak="0">
    <w:nsid w:val="51B8479C"/>
    <w:multiLevelType w:val="multilevel"/>
    <w:tmpl w:val="EF0641B4"/>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1" w15:restartNumberingAfterBreak="0">
    <w:nsid w:val="54883CAE"/>
    <w:multiLevelType w:val="multilevel"/>
    <w:tmpl w:val="09D46F1E"/>
    <w:lvl w:ilvl="0">
      <w:start w:val="1"/>
      <w:numFmt w:val="decimal"/>
      <w:lvlText w:val="%1"/>
      <w:lvlJc w:val="left"/>
      <w:pPr>
        <w:ind w:left="432" w:hanging="432"/>
      </w:pPr>
    </w:lvl>
    <w:lvl w:ilvl="1">
      <w:start w:val="1"/>
      <w:numFmt w:val="decimal"/>
      <w:lvlText w:val="%1.%2"/>
      <w:lvlJc w:val="left"/>
      <w:pPr>
        <w:ind w:left="576" w:hanging="576"/>
      </w:pPr>
    </w:lvl>
    <w:lvl w:ilvl="2">
      <w:start w:val="1"/>
      <w:numFmt w:val="decimal"/>
      <w:lvlText w:val="%1.%2.%3"/>
      <w:lvlJc w:val="left"/>
      <w:pPr>
        <w:ind w:left="720" w:hanging="720"/>
      </w:pPr>
    </w:lvl>
    <w:lvl w:ilvl="3">
      <w:start w:val="1"/>
      <w:numFmt w:val="decimal"/>
      <w:lvlText w:val="%1.%2.%3.%4"/>
      <w:lvlJc w:val="left"/>
      <w:pPr>
        <w:ind w:left="864" w:hanging="864"/>
      </w:pPr>
    </w:lvl>
    <w:lvl w:ilvl="4">
      <w:start w:val="1"/>
      <w:numFmt w:val="decimal"/>
      <w:lvlText w:val="%1.%2.%3.%4.%5"/>
      <w:lvlJc w:val="left"/>
      <w:pPr>
        <w:ind w:left="1008" w:hanging="1008"/>
      </w:pPr>
    </w:lvl>
    <w:lvl w:ilvl="5">
      <w:start w:val="1"/>
      <w:numFmt w:val="decimal"/>
      <w:lvlText w:val="%1.%2.%3.%4.%5.%6"/>
      <w:lvlJc w:val="left"/>
      <w:pPr>
        <w:ind w:left="1152" w:hanging="1152"/>
      </w:pPr>
    </w:lvl>
    <w:lvl w:ilvl="6">
      <w:start w:val="1"/>
      <w:numFmt w:val="decimal"/>
      <w:lvlText w:val="%1.%2.%3.%4.%5.%6.%7"/>
      <w:lvlJc w:val="left"/>
      <w:pPr>
        <w:ind w:left="1296" w:hanging="1296"/>
      </w:pPr>
    </w:lvl>
    <w:lvl w:ilvl="7">
      <w:start w:val="1"/>
      <w:numFmt w:val="decimal"/>
      <w:lvlText w:val="%1.%2.%3.%4.%5.%6.%7.%8"/>
      <w:lvlJc w:val="left"/>
      <w:pPr>
        <w:ind w:left="1440" w:hanging="1440"/>
      </w:pPr>
    </w:lvl>
    <w:lvl w:ilvl="8">
      <w:start w:val="1"/>
      <w:numFmt w:val="decimal"/>
      <w:pStyle w:val="Heading9"/>
      <w:lvlText w:val="%1.%2.%3.%4.%5.%6.%7.%8.%9"/>
      <w:lvlJc w:val="left"/>
      <w:pPr>
        <w:ind w:left="1584" w:hanging="1584"/>
      </w:pPr>
    </w:lvl>
  </w:abstractNum>
  <w:abstractNum w:abstractNumId="12" w15:restartNumberingAfterBreak="0">
    <w:nsid w:val="56EB2F8B"/>
    <w:multiLevelType w:val="hybridMultilevel"/>
    <w:tmpl w:val="949220C6"/>
    <w:lvl w:ilvl="0" w:tplc="A3E2BFAA">
      <w:start w:val="1"/>
      <w:numFmt w:val="decimal"/>
      <w:pStyle w:val="numbers"/>
      <w:lvlText w:val="%1."/>
      <w:lvlJc w:val="left"/>
      <w:pPr>
        <w:ind w:left="108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3" w15:restartNumberingAfterBreak="0">
    <w:nsid w:val="58EA61B0"/>
    <w:multiLevelType w:val="hybridMultilevel"/>
    <w:tmpl w:val="DBD4E2FC"/>
    <w:lvl w:ilvl="0" w:tplc="D152D5DA">
      <w:start w:val="1"/>
      <w:numFmt w:val="lowerLetter"/>
      <w:pStyle w:val="numbers2"/>
      <w:lvlText w:val="%1."/>
      <w:lvlJc w:val="left"/>
      <w:pPr>
        <w:ind w:left="1440" w:hanging="360"/>
      </w:p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4" w15:restartNumberingAfterBreak="0">
    <w:nsid w:val="5A025AE7"/>
    <w:multiLevelType w:val="hybridMultilevel"/>
    <w:tmpl w:val="554CADE6"/>
    <w:lvl w:ilvl="0" w:tplc="5BDA0F1E">
      <w:start w:val="1"/>
      <w:numFmt w:val="bullet"/>
      <w:pStyle w:val="table-bulletind"/>
      <w:lvlText w:val=""/>
      <w:lvlJc w:val="left"/>
      <w:pPr>
        <w:ind w:left="432" w:hanging="216"/>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5D58503C"/>
    <w:multiLevelType w:val="multilevel"/>
    <w:tmpl w:val="94F069B4"/>
    <w:lvl w:ilvl="0">
      <w:start w:val="1"/>
      <w:numFmt w:val="decimal"/>
      <w:pStyle w:val="ListBullet"/>
      <w:lvlText w:val="%1."/>
      <w:lvlJc w:val="left"/>
      <w:pPr>
        <w:tabs>
          <w:tab w:val="num" w:pos="720"/>
        </w:tabs>
        <w:ind w:left="720" w:hanging="720"/>
      </w:pPr>
    </w:lvl>
    <w:lvl w:ilvl="1">
      <w:start w:val="1"/>
      <w:numFmt w:val="decimal"/>
      <w:lvlText w:val="%2."/>
      <w:lvlJc w:val="left"/>
      <w:pPr>
        <w:tabs>
          <w:tab w:val="num" w:pos="1440"/>
        </w:tabs>
        <w:ind w:left="1440" w:hanging="720"/>
      </w:pPr>
    </w:lvl>
    <w:lvl w:ilvl="2">
      <w:start w:val="1"/>
      <w:numFmt w:val="decimal"/>
      <w:lvlText w:val="%3."/>
      <w:lvlJc w:val="left"/>
      <w:pPr>
        <w:tabs>
          <w:tab w:val="num" w:pos="2160"/>
        </w:tabs>
        <w:ind w:left="2160" w:hanging="720"/>
      </w:pPr>
    </w:lvl>
    <w:lvl w:ilvl="3">
      <w:start w:val="1"/>
      <w:numFmt w:val="decimal"/>
      <w:lvlText w:val="%4."/>
      <w:lvlJc w:val="left"/>
      <w:pPr>
        <w:tabs>
          <w:tab w:val="num" w:pos="2880"/>
        </w:tabs>
        <w:ind w:left="2880" w:hanging="720"/>
      </w:pPr>
    </w:lvl>
    <w:lvl w:ilvl="4">
      <w:start w:val="1"/>
      <w:numFmt w:val="decimal"/>
      <w:lvlText w:val="%5."/>
      <w:lvlJc w:val="left"/>
      <w:pPr>
        <w:tabs>
          <w:tab w:val="num" w:pos="3600"/>
        </w:tabs>
        <w:ind w:left="3600" w:hanging="720"/>
      </w:pPr>
    </w:lvl>
    <w:lvl w:ilvl="5">
      <w:start w:val="1"/>
      <w:numFmt w:val="decimal"/>
      <w:lvlText w:val="%6."/>
      <w:lvlJc w:val="left"/>
      <w:pPr>
        <w:tabs>
          <w:tab w:val="num" w:pos="4320"/>
        </w:tabs>
        <w:ind w:left="4320" w:hanging="720"/>
      </w:pPr>
    </w:lvl>
    <w:lvl w:ilvl="6">
      <w:start w:val="1"/>
      <w:numFmt w:val="decimal"/>
      <w:lvlText w:val="%7."/>
      <w:lvlJc w:val="left"/>
      <w:pPr>
        <w:tabs>
          <w:tab w:val="num" w:pos="5040"/>
        </w:tabs>
        <w:ind w:left="5040" w:hanging="720"/>
      </w:pPr>
    </w:lvl>
    <w:lvl w:ilvl="7">
      <w:start w:val="1"/>
      <w:numFmt w:val="decimal"/>
      <w:lvlText w:val="%8."/>
      <w:lvlJc w:val="left"/>
      <w:pPr>
        <w:tabs>
          <w:tab w:val="num" w:pos="5760"/>
        </w:tabs>
        <w:ind w:left="5760" w:hanging="720"/>
      </w:pPr>
    </w:lvl>
    <w:lvl w:ilvl="8">
      <w:start w:val="1"/>
      <w:numFmt w:val="decimal"/>
      <w:lvlText w:val="%9."/>
      <w:lvlJc w:val="left"/>
      <w:pPr>
        <w:tabs>
          <w:tab w:val="num" w:pos="6480"/>
        </w:tabs>
        <w:ind w:left="6480" w:hanging="720"/>
      </w:pPr>
    </w:lvl>
  </w:abstractNum>
  <w:abstractNum w:abstractNumId="16" w15:restartNumberingAfterBreak="0">
    <w:nsid w:val="61670AC3"/>
    <w:multiLevelType w:val="multilevel"/>
    <w:tmpl w:val="FD8A5214"/>
    <w:styleLink w:val="RptNum"/>
    <w:lvl w:ilvl="0">
      <w:start w:val="1"/>
      <w:numFmt w:val="decimal"/>
      <w:lvlText w:val="%1"/>
      <w:lvlJc w:val="left"/>
      <w:pPr>
        <w:ind w:left="0" w:firstLine="1080"/>
      </w:pPr>
      <w:rPr>
        <w:rFonts w:cs="Times New Roman" w:hint="default"/>
        <w:b/>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1">
      <w:start w:val="1"/>
      <w:numFmt w:val="decimal"/>
      <w:lvlText w:val="%1.%2"/>
      <w:lvlJc w:val="left"/>
      <w:pPr>
        <w:tabs>
          <w:tab w:val="num" w:pos="720"/>
        </w:tabs>
        <w:ind w:left="720" w:hanging="720"/>
      </w:pPr>
      <w:rPr>
        <w:rFonts w:cs="Times New Roman" w:hint="default"/>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lvlText w:val="%1.%2.%3"/>
      <w:lvlJc w:val="left"/>
      <w:pPr>
        <w:tabs>
          <w:tab w:val="num" w:pos="720"/>
        </w:tabs>
        <w:ind w:left="720" w:hanging="720"/>
      </w:pPr>
      <w:rPr>
        <w:rFonts w:ascii="Arial" w:hAnsi="Arial" w:cs="Arial" w:hint="default"/>
        <w:b/>
        <w:bCs/>
        <w:i w:val="0"/>
        <w:sz w:val="24"/>
        <w:szCs w:val="24"/>
      </w:rPr>
    </w:lvl>
    <w:lvl w:ilvl="3">
      <w:start w:val="1"/>
      <w:numFmt w:val="decimal"/>
      <w:lvlText w:val="%1.%2.%3.%4"/>
      <w:lvlJc w:val="left"/>
      <w:pPr>
        <w:tabs>
          <w:tab w:val="num" w:pos="864"/>
        </w:tabs>
        <w:ind w:left="864" w:hanging="864"/>
      </w:pPr>
      <w:rPr>
        <w:rFonts w:ascii="Arial Black" w:hAnsi="Arial Black" w:hint="default"/>
        <w:b w:val="0"/>
        <w:i w:val="0"/>
        <w:sz w:val="20"/>
        <w:szCs w:val="20"/>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7" w15:restartNumberingAfterBreak="0">
    <w:nsid w:val="69F230A4"/>
    <w:multiLevelType w:val="hybridMultilevel"/>
    <w:tmpl w:val="D0307CE6"/>
    <w:lvl w:ilvl="0" w:tplc="0B5E7444">
      <w:start w:val="1"/>
      <w:numFmt w:val="bullet"/>
      <w:pStyle w:val="bullets4th-level"/>
      <w:lvlText w:val="o"/>
      <w:lvlJc w:val="left"/>
      <w:pPr>
        <w:ind w:left="2160" w:hanging="360"/>
      </w:pPr>
      <w:rPr>
        <w:rFonts w:asciiTheme="minorHAnsi" w:hAnsiTheme="minorHAnsi" w:hint="default"/>
        <w:color w:val="4C4D4F"/>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8" w15:restartNumberingAfterBreak="0">
    <w:nsid w:val="72CB30F5"/>
    <w:multiLevelType w:val="multilevel"/>
    <w:tmpl w:val="C3B80650"/>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19" w15:restartNumberingAfterBreak="0">
    <w:nsid w:val="769F78A9"/>
    <w:multiLevelType w:val="multilevel"/>
    <w:tmpl w:val="89CA84B0"/>
    <w:lvl w:ilvl="0">
      <w:start w:val="1"/>
      <w:numFmt w:val="bullet"/>
      <w:pStyle w:val="bullets"/>
      <w:lvlText w:val="•"/>
      <w:lvlJc w:val="left"/>
      <w:pPr>
        <w:ind w:left="1080" w:hanging="360"/>
      </w:pPr>
      <w:rPr>
        <w:rFonts w:asciiTheme="minorHAnsi" w:hAnsiTheme="minorHAnsi" w:hint="default"/>
        <w:color w:val="4C4D4F"/>
        <w:sz w:val="24"/>
        <w:szCs w:val="24"/>
      </w:rPr>
    </w:lvl>
    <w:lvl w:ilvl="1">
      <w:start w:val="1"/>
      <w:numFmt w:val="bullet"/>
      <w:pStyle w:val="bullets2nd-level"/>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Times New Roman" w:hAnsi="Times New Roman" w:cs="Times New Roman"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20" w15:restartNumberingAfterBreak="0">
    <w:nsid w:val="77FE0F4D"/>
    <w:multiLevelType w:val="hybridMultilevel"/>
    <w:tmpl w:val="A3F47808"/>
    <w:lvl w:ilvl="0" w:tplc="788CF1E8">
      <w:start w:val="1"/>
      <w:numFmt w:val="bullet"/>
      <w:lvlText w:val="»"/>
      <w:lvlJc w:val="left"/>
      <w:pPr>
        <w:ind w:left="2070" w:hanging="360"/>
      </w:pPr>
      <w:rPr>
        <w:rFonts w:ascii="Calibri" w:hAnsi="Calibri" w:hint="default"/>
      </w:rPr>
    </w:lvl>
    <w:lvl w:ilvl="1" w:tplc="2A5C4F2C">
      <w:start w:val="1"/>
      <w:numFmt w:val="bullet"/>
      <w:pStyle w:val="textbox-bullet"/>
      <w:lvlText w:val="»"/>
      <w:lvlJc w:val="left"/>
      <w:pPr>
        <w:ind w:left="1440" w:hanging="360"/>
      </w:pPr>
      <w:rPr>
        <w:rFonts w:ascii="Calibri" w:hAnsi="Calibri"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1" w15:restartNumberingAfterBreak="0">
    <w:nsid w:val="7F0C3F31"/>
    <w:multiLevelType w:val="multilevel"/>
    <w:tmpl w:val="E8CA50A8"/>
    <w:lvl w:ilvl="0">
      <w:start w:val="1"/>
      <w:numFmt w:val="bullet"/>
      <w:lvlText w:val="•"/>
      <w:lvlJc w:val="left"/>
      <w:pPr>
        <w:ind w:left="1080" w:hanging="360"/>
      </w:pPr>
      <w:rPr>
        <w:rFonts w:asciiTheme="minorHAnsi" w:hAnsiTheme="minorHAnsi" w:hint="default"/>
        <w:color w:val="4C4D4F"/>
        <w:sz w:val="24"/>
        <w:szCs w:val="24"/>
      </w:rPr>
    </w:lvl>
    <w:lvl w:ilvl="1">
      <w:start w:val="1"/>
      <w:numFmt w:val="bullet"/>
      <w:lvlText w:val="–"/>
      <w:lvlJc w:val="left"/>
      <w:pPr>
        <w:ind w:left="1440" w:hanging="360"/>
      </w:pPr>
      <w:rPr>
        <w:rFonts w:asciiTheme="minorHAnsi" w:hAnsiTheme="minorHAnsi" w:cs="Times New Roman" w:hint="default"/>
        <w:color w:val="4C4D4F"/>
      </w:rPr>
    </w:lvl>
    <w:lvl w:ilvl="2">
      <w:start w:val="1"/>
      <w:numFmt w:val="bullet"/>
      <w:lvlText w:val=""/>
      <w:lvlJc w:val="left"/>
      <w:pPr>
        <w:tabs>
          <w:tab w:val="num" w:pos="2160"/>
        </w:tabs>
        <w:ind w:left="1800" w:hanging="360"/>
      </w:pPr>
      <w:rPr>
        <w:rFonts w:ascii="Wingdings" w:hAnsi="Wingdings" w:hint="default"/>
        <w:sz w:val="22"/>
        <w:szCs w:val="22"/>
      </w:rPr>
    </w:lvl>
    <w:lvl w:ilvl="3">
      <w:start w:val="1"/>
      <w:numFmt w:val="decimal"/>
      <w:lvlText w:val="(%4)"/>
      <w:lvlJc w:val="left"/>
      <w:pPr>
        <w:ind w:left="216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num w:numId="1">
    <w:abstractNumId w:val="5"/>
  </w:num>
  <w:num w:numId="2">
    <w:abstractNumId w:val="15"/>
  </w:num>
  <w:num w:numId="3">
    <w:abstractNumId w:val="1"/>
  </w:num>
  <w:num w:numId="4">
    <w:abstractNumId w:val="19"/>
  </w:num>
  <w:num w:numId="5">
    <w:abstractNumId w:val="11"/>
  </w:num>
  <w:num w:numId="6">
    <w:abstractNumId w:val="16"/>
  </w:num>
  <w:num w:numId="7">
    <w:abstractNumId w:val="7"/>
  </w:num>
  <w:num w:numId="8">
    <w:abstractNumId w:val="20"/>
  </w:num>
  <w:num w:numId="9">
    <w:abstractNumId w:val="17"/>
  </w:num>
  <w:num w:numId="10">
    <w:abstractNumId w:val="12"/>
  </w:num>
  <w:num w:numId="11">
    <w:abstractNumId w:val="13"/>
  </w:num>
  <w:num w:numId="12">
    <w:abstractNumId w:val="8"/>
  </w:num>
  <w:num w:numId="13">
    <w:abstractNumId w:val="14"/>
  </w:num>
  <w:num w:numId="14">
    <w:abstractNumId w:val="4"/>
  </w:num>
  <w:num w:numId="15">
    <w:abstractNumId w:val="3"/>
  </w:num>
  <w:num w:numId="16">
    <w:abstractNumId w:val="0"/>
  </w:num>
  <w:num w:numId="17">
    <w:abstractNumId w:val="2"/>
  </w:num>
  <w:num w:numId="18">
    <w:abstractNumId w:val="0"/>
    <w:lvlOverride w:ilvl="0">
      <w:startOverride w:val="1"/>
    </w:lvlOverride>
  </w:num>
  <w:num w:numId="19">
    <w:abstractNumId w:val="21"/>
  </w:num>
  <w:num w:numId="20">
    <w:abstractNumId w:val="10"/>
  </w:num>
  <w:num w:numId="21">
    <w:abstractNumId w:val="18"/>
  </w:num>
  <w:num w:numId="22">
    <w:abstractNumId w:val="9"/>
  </w:num>
  <w:num w:numId="23">
    <w:abstractNumId w:val="6"/>
  </w:num>
  <w:num w:numId="24">
    <w:abstractNumId w:val="19"/>
  </w:num>
  <w:numIdMacAtCleanup w:val="1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60"/>
  <w:embedSystem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oNotTrackFormatting/>
  <w:documentProtection w:edit="readOnly" w:enforcement="1" w:cryptProviderType="rsaAES" w:cryptAlgorithmClass="hash" w:cryptAlgorithmType="typeAny" w:cryptAlgorithmSid="14" w:cryptSpinCount="100000" w:hash="7prFIskCbeRyvhOzegn7XkWz34AzzOjBBSr/XdgiElGjG8UWSXa9HKoRFViNBT7ui2hmBfXpOgExxzyVqvk0Jw==" w:salt="nCErBH6znDVV5YF87Xy9aw=="/>
  <w:defaultTabStop w:val="720"/>
  <w:evenAndOddHeaders/>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dgnword-docGUID" w:val="{5F3F5B75-284E-4653-A504-12A822A3106E}"/>
    <w:docVar w:name="dgnword-eventsink" w:val="427688560"/>
  </w:docVars>
  <w:rsids>
    <w:rsidRoot w:val="009D223F"/>
    <w:rsid w:val="00006573"/>
    <w:rsid w:val="000066F4"/>
    <w:rsid w:val="00012DE2"/>
    <w:rsid w:val="0001746D"/>
    <w:rsid w:val="00027D86"/>
    <w:rsid w:val="00056669"/>
    <w:rsid w:val="00057B10"/>
    <w:rsid w:val="00070DBE"/>
    <w:rsid w:val="00075195"/>
    <w:rsid w:val="00091869"/>
    <w:rsid w:val="00095B76"/>
    <w:rsid w:val="000A1344"/>
    <w:rsid w:val="000A14B6"/>
    <w:rsid w:val="000B339C"/>
    <w:rsid w:val="000B7F91"/>
    <w:rsid w:val="000C1143"/>
    <w:rsid w:val="000C17B0"/>
    <w:rsid w:val="000C4A45"/>
    <w:rsid w:val="000D2850"/>
    <w:rsid w:val="000E2762"/>
    <w:rsid w:val="000E3A1A"/>
    <w:rsid w:val="000E5DF1"/>
    <w:rsid w:val="000E6AD7"/>
    <w:rsid w:val="000F1CD8"/>
    <w:rsid w:val="000F7A4A"/>
    <w:rsid w:val="000F7C77"/>
    <w:rsid w:val="00100EAB"/>
    <w:rsid w:val="00103BEF"/>
    <w:rsid w:val="00112F6B"/>
    <w:rsid w:val="001158B5"/>
    <w:rsid w:val="00116530"/>
    <w:rsid w:val="001201D2"/>
    <w:rsid w:val="00122540"/>
    <w:rsid w:val="001236FE"/>
    <w:rsid w:val="0012626F"/>
    <w:rsid w:val="00134292"/>
    <w:rsid w:val="00140166"/>
    <w:rsid w:val="00141973"/>
    <w:rsid w:val="00150547"/>
    <w:rsid w:val="001522A6"/>
    <w:rsid w:val="00155588"/>
    <w:rsid w:val="00157EA2"/>
    <w:rsid w:val="00165DAE"/>
    <w:rsid w:val="00167A57"/>
    <w:rsid w:val="00176254"/>
    <w:rsid w:val="001839D0"/>
    <w:rsid w:val="00186CCB"/>
    <w:rsid w:val="001905BB"/>
    <w:rsid w:val="001943FE"/>
    <w:rsid w:val="0019687E"/>
    <w:rsid w:val="001A77F4"/>
    <w:rsid w:val="001B064D"/>
    <w:rsid w:val="001B39B4"/>
    <w:rsid w:val="001B7B77"/>
    <w:rsid w:val="001C527B"/>
    <w:rsid w:val="001D40FF"/>
    <w:rsid w:val="001D41C4"/>
    <w:rsid w:val="001E1469"/>
    <w:rsid w:val="001E27C0"/>
    <w:rsid w:val="001E330C"/>
    <w:rsid w:val="001F734E"/>
    <w:rsid w:val="00207BA6"/>
    <w:rsid w:val="0021041D"/>
    <w:rsid w:val="00224EB3"/>
    <w:rsid w:val="00227579"/>
    <w:rsid w:val="00230796"/>
    <w:rsid w:val="0023454F"/>
    <w:rsid w:val="00243F3E"/>
    <w:rsid w:val="0024416A"/>
    <w:rsid w:val="00244792"/>
    <w:rsid w:val="002460C3"/>
    <w:rsid w:val="00247EEC"/>
    <w:rsid w:val="00251753"/>
    <w:rsid w:val="00255577"/>
    <w:rsid w:val="002616B8"/>
    <w:rsid w:val="00263F33"/>
    <w:rsid w:val="00271AB3"/>
    <w:rsid w:val="00280F70"/>
    <w:rsid w:val="002848EA"/>
    <w:rsid w:val="002906F5"/>
    <w:rsid w:val="002A112A"/>
    <w:rsid w:val="002A1AA8"/>
    <w:rsid w:val="002A1E1E"/>
    <w:rsid w:val="002C0AC6"/>
    <w:rsid w:val="002D0EA4"/>
    <w:rsid w:val="002D157F"/>
    <w:rsid w:val="002D569E"/>
    <w:rsid w:val="002E24B8"/>
    <w:rsid w:val="002E4C68"/>
    <w:rsid w:val="002F1F7C"/>
    <w:rsid w:val="002F3678"/>
    <w:rsid w:val="00302DAE"/>
    <w:rsid w:val="003068D9"/>
    <w:rsid w:val="00320C54"/>
    <w:rsid w:val="003219DA"/>
    <w:rsid w:val="00322829"/>
    <w:rsid w:val="0032352A"/>
    <w:rsid w:val="003278B5"/>
    <w:rsid w:val="00331776"/>
    <w:rsid w:val="00332600"/>
    <w:rsid w:val="003330A9"/>
    <w:rsid w:val="00333D0D"/>
    <w:rsid w:val="0034205A"/>
    <w:rsid w:val="003456A6"/>
    <w:rsid w:val="00351D21"/>
    <w:rsid w:val="00354AEE"/>
    <w:rsid w:val="00367FD5"/>
    <w:rsid w:val="003703A1"/>
    <w:rsid w:val="00372839"/>
    <w:rsid w:val="00377825"/>
    <w:rsid w:val="003907FC"/>
    <w:rsid w:val="00397BCC"/>
    <w:rsid w:val="003A666C"/>
    <w:rsid w:val="003A6FEB"/>
    <w:rsid w:val="003B1A82"/>
    <w:rsid w:val="003B1B56"/>
    <w:rsid w:val="003B3559"/>
    <w:rsid w:val="003B75D3"/>
    <w:rsid w:val="003C05E7"/>
    <w:rsid w:val="003C113A"/>
    <w:rsid w:val="003C1CC3"/>
    <w:rsid w:val="003C69D8"/>
    <w:rsid w:val="003D15C3"/>
    <w:rsid w:val="003D29FF"/>
    <w:rsid w:val="003E64DC"/>
    <w:rsid w:val="003F338D"/>
    <w:rsid w:val="003F387B"/>
    <w:rsid w:val="004061DF"/>
    <w:rsid w:val="00433613"/>
    <w:rsid w:val="00440A14"/>
    <w:rsid w:val="0045302C"/>
    <w:rsid w:val="00457222"/>
    <w:rsid w:val="00457AE2"/>
    <w:rsid w:val="0046608F"/>
    <w:rsid w:val="004666D3"/>
    <w:rsid w:val="004720D0"/>
    <w:rsid w:val="00475EA5"/>
    <w:rsid w:val="004855C2"/>
    <w:rsid w:val="004973A0"/>
    <w:rsid w:val="004A1076"/>
    <w:rsid w:val="004B50CE"/>
    <w:rsid w:val="004B5A00"/>
    <w:rsid w:val="004D1FB8"/>
    <w:rsid w:val="004D548C"/>
    <w:rsid w:val="004D5FB7"/>
    <w:rsid w:val="004E12D9"/>
    <w:rsid w:val="004E1D8E"/>
    <w:rsid w:val="004E2A7D"/>
    <w:rsid w:val="004E46E1"/>
    <w:rsid w:val="004F3C3D"/>
    <w:rsid w:val="004F59A9"/>
    <w:rsid w:val="004F72F7"/>
    <w:rsid w:val="00502FD3"/>
    <w:rsid w:val="00505546"/>
    <w:rsid w:val="00510E3C"/>
    <w:rsid w:val="00521C57"/>
    <w:rsid w:val="00533F5E"/>
    <w:rsid w:val="005410A1"/>
    <w:rsid w:val="00546F33"/>
    <w:rsid w:val="00551BBB"/>
    <w:rsid w:val="00561268"/>
    <w:rsid w:val="00564D48"/>
    <w:rsid w:val="00565EC9"/>
    <w:rsid w:val="00565FAB"/>
    <w:rsid w:val="00571291"/>
    <w:rsid w:val="00575AA3"/>
    <w:rsid w:val="005767E2"/>
    <w:rsid w:val="00576A43"/>
    <w:rsid w:val="00584B7E"/>
    <w:rsid w:val="005853C2"/>
    <w:rsid w:val="00585879"/>
    <w:rsid w:val="00595C75"/>
    <w:rsid w:val="005A25B9"/>
    <w:rsid w:val="005A708D"/>
    <w:rsid w:val="005B6201"/>
    <w:rsid w:val="005C2E8E"/>
    <w:rsid w:val="005D4C6A"/>
    <w:rsid w:val="005D7104"/>
    <w:rsid w:val="005E17E9"/>
    <w:rsid w:val="005E4350"/>
    <w:rsid w:val="006046AD"/>
    <w:rsid w:val="00610EF8"/>
    <w:rsid w:val="00612ECD"/>
    <w:rsid w:val="006201E3"/>
    <w:rsid w:val="00636A0D"/>
    <w:rsid w:val="00644C82"/>
    <w:rsid w:val="00645053"/>
    <w:rsid w:val="006661B1"/>
    <w:rsid w:val="0067468A"/>
    <w:rsid w:val="00677FB2"/>
    <w:rsid w:val="006804B3"/>
    <w:rsid w:val="006851D9"/>
    <w:rsid w:val="00694424"/>
    <w:rsid w:val="006945AA"/>
    <w:rsid w:val="006B0AC7"/>
    <w:rsid w:val="006B1412"/>
    <w:rsid w:val="006B3BB0"/>
    <w:rsid w:val="006B4228"/>
    <w:rsid w:val="006C542F"/>
    <w:rsid w:val="006D370F"/>
    <w:rsid w:val="006F32F8"/>
    <w:rsid w:val="006F4091"/>
    <w:rsid w:val="007002A5"/>
    <w:rsid w:val="00703CEB"/>
    <w:rsid w:val="00703FE0"/>
    <w:rsid w:val="00704F8F"/>
    <w:rsid w:val="0070615E"/>
    <w:rsid w:val="007138E6"/>
    <w:rsid w:val="00714DA6"/>
    <w:rsid w:val="00722F2E"/>
    <w:rsid w:val="007241B2"/>
    <w:rsid w:val="00727E3F"/>
    <w:rsid w:val="00734B60"/>
    <w:rsid w:val="007400C1"/>
    <w:rsid w:val="00762351"/>
    <w:rsid w:val="00765C2E"/>
    <w:rsid w:val="00765D9B"/>
    <w:rsid w:val="00770B7C"/>
    <w:rsid w:val="00772E07"/>
    <w:rsid w:val="00786D93"/>
    <w:rsid w:val="0079109D"/>
    <w:rsid w:val="007A41D1"/>
    <w:rsid w:val="007C4930"/>
    <w:rsid w:val="007C5C3E"/>
    <w:rsid w:val="007D5CD0"/>
    <w:rsid w:val="007E1C3D"/>
    <w:rsid w:val="007E77C8"/>
    <w:rsid w:val="007F2C90"/>
    <w:rsid w:val="0080105A"/>
    <w:rsid w:val="008071CA"/>
    <w:rsid w:val="00823C28"/>
    <w:rsid w:val="0082506D"/>
    <w:rsid w:val="0082509D"/>
    <w:rsid w:val="008304DE"/>
    <w:rsid w:val="00835FFF"/>
    <w:rsid w:val="008369B2"/>
    <w:rsid w:val="0084332A"/>
    <w:rsid w:val="00847008"/>
    <w:rsid w:val="008511AD"/>
    <w:rsid w:val="008573A2"/>
    <w:rsid w:val="00860D45"/>
    <w:rsid w:val="00860E19"/>
    <w:rsid w:val="00870317"/>
    <w:rsid w:val="008760F1"/>
    <w:rsid w:val="0088006E"/>
    <w:rsid w:val="00880784"/>
    <w:rsid w:val="00882EF1"/>
    <w:rsid w:val="00883A2E"/>
    <w:rsid w:val="00890F13"/>
    <w:rsid w:val="00897DA6"/>
    <w:rsid w:val="008A06A2"/>
    <w:rsid w:val="008A09B1"/>
    <w:rsid w:val="008A4EE2"/>
    <w:rsid w:val="008C0EE3"/>
    <w:rsid w:val="008D0358"/>
    <w:rsid w:val="008D06EE"/>
    <w:rsid w:val="008D2831"/>
    <w:rsid w:val="008D389A"/>
    <w:rsid w:val="008E738F"/>
    <w:rsid w:val="008F05C9"/>
    <w:rsid w:val="008F1068"/>
    <w:rsid w:val="00901391"/>
    <w:rsid w:val="00901BBC"/>
    <w:rsid w:val="00906354"/>
    <w:rsid w:val="00907797"/>
    <w:rsid w:val="009139CB"/>
    <w:rsid w:val="00915002"/>
    <w:rsid w:val="00933281"/>
    <w:rsid w:val="009402EF"/>
    <w:rsid w:val="00941CC9"/>
    <w:rsid w:val="0095087A"/>
    <w:rsid w:val="009522F7"/>
    <w:rsid w:val="00953013"/>
    <w:rsid w:val="0095515E"/>
    <w:rsid w:val="00955308"/>
    <w:rsid w:val="009658C6"/>
    <w:rsid w:val="0098006D"/>
    <w:rsid w:val="00980C61"/>
    <w:rsid w:val="00983B71"/>
    <w:rsid w:val="00990FE5"/>
    <w:rsid w:val="009956AE"/>
    <w:rsid w:val="00996850"/>
    <w:rsid w:val="009A30E1"/>
    <w:rsid w:val="009C3C82"/>
    <w:rsid w:val="009C4723"/>
    <w:rsid w:val="009C50D7"/>
    <w:rsid w:val="009D223F"/>
    <w:rsid w:val="009D5D8D"/>
    <w:rsid w:val="009F081C"/>
    <w:rsid w:val="009F6BF8"/>
    <w:rsid w:val="00A017E2"/>
    <w:rsid w:val="00A04049"/>
    <w:rsid w:val="00A05F23"/>
    <w:rsid w:val="00A108EA"/>
    <w:rsid w:val="00A1226A"/>
    <w:rsid w:val="00A17865"/>
    <w:rsid w:val="00A17F7F"/>
    <w:rsid w:val="00A20445"/>
    <w:rsid w:val="00A34A5B"/>
    <w:rsid w:val="00A47DFF"/>
    <w:rsid w:val="00A51877"/>
    <w:rsid w:val="00A6346F"/>
    <w:rsid w:val="00A65761"/>
    <w:rsid w:val="00A7657C"/>
    <w:rsid w:val="00A8136B"/>
    <w:rsid w:val="00A81E57"/>
    <w:rsid w:val="00A93C5B"/>
    <w:rsid w:val="00AA5700"/>
    <w:rsid w:val="00AB2ABA"/>
    <w:rsid w:val="00AB540E"/>
    <w:rsid w:val="00AC3037"/>
    <w:rsid w:val="00AC6E57"/>
    <w:rsid w:val="00AD5318"/>
    <w:rsid w:val="00AE2D30"/>
    <w:rsid w:val="00AE77C1"/>
    <w:rsid w:val="00AF3336"/>
    <w:rsid w:val="00B07DCF"/>
    <w:rsid w:val="00B11F2D"/>
    <w:rsid w:val="00B26508"/>
    <w:rsid w:val="00B27805"/>
    <w:rsid w:val="00B30A74"/>
    <w:rsid w:val="00B30FF8"/>
    <w:rsid w:val="00B4558F"/>
    <w:rsid w:val="00B537EB"/>
    <w:rsid w:val="00B5446F"/>
    <w:rsid w:val="00B564BF"/>
    <w:rsid w:val="00B56766"/>
    <w:rsid w:val="00B60D7A"/>
    <w:rsid w:val="00B63985"/>
    <w:rsid w:val="00B670A7"/>
    <w:rsid w:val="00B67493"/>
    <w:rsid w:val="00B71A5B"/>
    <w:rsid w:val="00B72944"/>
    <w:rsid w:val="00B83482"/>
    <w:rsid w:val="00B8653A"/>
    <w:rsid w:val="00B92421"/>
    <w:rsid w:val="00BC1C4F"/>
    <w:rsid w:val="00BC3BED"/>
    <w:rsid w:val="00BC49E8"/>
    <w:rsid w:val="00BD269D"/>
    <w:rsid w:val="00BD3242"/>
    <w:rsid w:val="00BE42B3"/>
    <w:rsid w:val="00BE43C9"/>
    <w:rsid w:val="00BE4770"/>
    <w:rsid w:val="00BF09D6"/>
    <w:rsid w:val="00C0114B"/>
    <w:rsid w:val="00C057BD"/>
    <w:rsid w:val="00C12AC8"/>
    <w:rsid w:val="00C21B13"/>
    <w:rsid w:val="00C241E2"/>
    <w:rsid w:val="00C25634"/>
    <w:rsid w:val="00C25726"/>
    <w:rsid w:val="00C322B1"/>
    <w:rsid w:val="00C33ABC"/>
    <w:rsid w:val="00C453AA"/>
    <w:rsid w:val="00C611A2"/>
    <w:rsid w:val="00C62381"/>
    <w:rsid w:val="00C66697"/>
    <w:rsid w:val="00C8565A"/>
    <w:rsid w:val="00C85FDC"/>
    <w:rsid w:val="00C90DD0"/>
    <w:rsid w:val="00CB4492"/>
    <w:rsid w:val="00CC0A42"/>
    <w:rsid w:val="00CC40A1"/>
    <w:rsid w:val="00CC4FCA"/>
    <w:rsid w:val="00CC523A"/>
    <w:rsid w:val="00CC5329"/>
    <w:rsid w:val="00CD13DF"/>
    <w:rsid w:val="00CE5A48"/>
    <w:rsid w:val="00CF1C4B"/>
    <w:rsid w:val="00CF3270"/>
    <w:rsid w:val="00CF3C46"/>
    <w:rsid w:val="00CF767C"/>
    <w:rsid w:val="00D00069"/>
    <w:rsid w:val="00D213A3"/>
    <w:rsid w:val="00D308C5"/>
    <w:rsid w:val="00D33CC4"/>
    <w:rsid w:val="00D33EC2"/>
    <w:rsid w:val="00D36638"/>
    <w:rsid w:val="00D37A24"/>
    <w:rsid w:val="00D37BC8"/>
    <w:rsid w:val="00D41C3B"/>
    <w:rsid w:val="00D4774E"/>
    <w:rsid w:val="00D527FD"/>
    <w:rsid w:val="00D716DA"/>
    <w:rsid w:val="00D773A0"/>
    <w:rsid w:val="00D91E86"/>
    <w:rsid w:val="00D93959"/>
    <w:rsid w:val="00DA2B93"/>
    <w:rsid w:val="00DB3235"/>
    <w:rsid w:val="00DB3DD3"/>
    <w:rsid w:val="00DE39C4"/>
    <w:rsid w:val="00DF4564"/>
    <w:rsid w:val="00E0210B"/>
    <w:rsid w:val="00E05487"/>
    <w:rsid w:val="00E06E33"/>
    <w:rsid w:val="00E11B15"/>
    <w:rsid w:val="00E21152"/>
    <w:rsid w:val="00E24F9B"/>
    <w:rsid w:val="00E27759"/>
    <w:rsid w:val="00E3393B"/>
    <w:rsid w:val="00E64CEE"/>
    <w:rsid w:val="00E74608"/>
    <w:rsid w:val="00E846B2"/>
    <w:rsid w:val="00E8492F"/>
    <w:rsid w:val="00E850D0"/>
    <w:rsid w:val="00E85F8A"/>
    <w:rsid w:val="00E878A0"/>
    <w:rsid w:val="00E90CEE"/>
    <w:rsid w:val="00E94B1A"/>
    <w:rsid w:val="00E96B0F"/>
    <w:rsid w:val="00EB37FE"/>
    <w:rsid w:val="00EC0658"/>
    <w:rsid w:val="00EC1558"/>
    <w:rsid w:val="00EC1A4A"/>
    <w:rsid w:val="00ED3218"/>
    <w:rsid w:val="00ED3659"/>
    <w:rsid w:val="00ED4371"/>
    <w:rsid w:val="00ED74C7"/>
    <w:rsid w:val="00EE0795"/>
    <w:rsid w:val="00EE30ED"/>
    <w:rsid w:val="00EE7BA3"/>
    <w:rsid w:val="00EF7B05"/>
    <w:rsid w:val="00F02A0D"/>
    <w:rsid w:val="00F12412"/>
    <w:rsid w:val="00F166D0"/>
    <w:rsid w:val="00F33BD9"/>
    <w:rsid w:val="00F44D7B"/>
    <w:rsid w:val="00F50286"/>
    <w:rsid w:val="00F54E33"/>
    <w:rsid w:val="00F74C90"/>
    <w:rsid w:val="00F9508F"/>
    <w:rsid w:val="00FA5124"/>
    <w:rsid w:val="00FB21DC"/>
    <w:rsid w:val="00FB78AD"/>
    <w:rsid w:val="00FC5049"/>
    <w:rsid w:val="00FE13E6"/>
    <w:rsid w:val="00FE1669"/>
    <w:rsid w:val="00FE26DC"/>
    <w:rsid w:val="00FE3F5B"/>
    <w:rsid w:val="00FE52B2"/>
    <w:rsid w:val="00FF12ED"/>
    <w:rsid w:val="00FF7C7A"/>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5982CBD0"/>
  <w14:defaultImageDpi w14:val="32767"/>
  <w15:chartTrackingRefBased/>
  <w15:docId w15:val="{03BB1B43-681A-4877-882A-BD667BBA47D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alibri" w:eastAsia="Calibri"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0"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iPriority="0"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iPriority="0"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22F2E"/>
    <w:rPr>
      <w:rFonts w:asciiTheme="minorHAnsi" w:eastAsia="SimSun" w:hAnsiTheme="minorHAnsi"/>
      <w:color w:val="4C4D4F"/>
      <w:sz w:val="22"/>
      <w:szCs w:val="22"/>
    </w:rPr>
  </w:style>
  <w:style w:type="paragraph" w:styleId="Heading1">
    <w:name w:val="heading 1"/>
    <w:basedOn w:val="Baseheading"/>
    <w:next w:val="Normal"/>
    <w:link w:val="Heading1Char"/>
    <w:uiPriority w:val="9"/>
    <w:qFormat/>
    <w:rsid w:val="00112F6B"/>
    <w:pPr>
      <w:keepNext/>
      <w:spacing w:before="240" w:after="60" w:line="560" w:lineRule="exact"/>
    </w:pPr>
    <w:rPr>
      <w:rFonts w:asciiTheme="majorHAnsi" w:hAnsiTheme="majorHAnsi"/>
      <w:b/>
      <w:bCs/>
      <w:noProof/>
      <w:color w:val="C12C3A"/>
      <w:sz w:val="48"/>
      <w:lang w:eastAsia="en-US"/>
    </w:rPr>
  </w:style>
  <w:style w:type="paragraph" w:styleId="Heading2">
    <w:name w:val="heading 2"/>
    <w:basedOn w:val="Baseheading"/>
    <w:next w:val="Normal"/>
    <w:link w:val="Heading2Char"/>
    <w:uiPriority w:val="9"/>
    <w:qFormat/>
    <w:rsid w:val="00112F6B"/>
    <w:pPr>
      <w:keepNext/>
      <w:spacing w:after="60" w:line="480" w:lineRule="exact"/>
      <w:ind w:left="720" w:hanging="720"/>
      <w:outlineLvl w:val="1"/>
    </w:pPr>
    <w:rPr>
      <w:rFonts w:asciiTheme="majorHAnsi" w:eastAsia="Times New Roman" w:hAnsiTheme="majorHAnsi"/>
      <w:b/>
      <w:color w:val="09528F"/>
      <w:sz w:val="40"/>
      <w:szCs w:val="28"/>
      <w:lang w:eastAsia="en-US"/>
    </w:rPr>
  </w:style>
  <w:style w:type="paragraph" w:styleId="Heading3">
    <w:name w:val="heading 3"/>
    <w:basedOn w:val="Normal"/>
    <w:next w:val="Normal"/>
    <w:link w:val="Heading3Char"/>
    <w:uiPriority w:val="9"/>
    <w:qFormat/>
    <w:rsid w:val="00112F6B"/>
    <w:pPr>
      <w:keepNext/>
      <w:spacing w:after="60" w:line="400" w:lineRule="exact"/>
      <w:ind w:left="720" w:hanging="720"/>
      <w:outlineLvl w:val="2"/>
    </w:pPr>
    <w:rPr>
      <w:rFonts w:asciiTheme="majorHAnsi" w:eastAsia="Times New Roman" w:hAnsiTheme="majorHAnsi"/>
      <w:b/>
      <w:i/>
      <w:color w:val="09528F"/>
      <w:sz w:val="32"/>
      <w:szCs w:val="24"/>
      <w:lang w:eastAsia="en-US"/>
    </w:rPr>
  </w:style>
  <w:style w:type="paragraph" w:styleId="Heading4">
    <w:name w:val="heading 4"/>
    <w:basedOn w:val="Baseheading"/>
    <w:next w:val="Normal"/>
    <w:link w:val="Heading4Char"/>
    <w:uiPriority w:val="9"/>
    <w:unhideWhenUsed/>
    <w:qFormat/>
    <w:rsid w:val="00207BA6"/>
    <w:pPr>
      <w:keepNext/>
      <w:keepLines/>
      <w:spacing w:after="240" w:line="360" w:lineRule="exact"/>
      <w:outlineLvl w:val="3"/>
    </w:pPr>
    <w:rPr>
      <w:rFonts w:asciiTheme="majorHAnsi" w:hAnsiTheme="majorHAnsi"/>
      <w:bCs/>
      <w:i/>
      <w:iCs/>
      <w:color w:val="C12C3A"/>
      <w:sz w:val="28"/>
    </w:rPr>
  </w:style>
  <w:style w:type="paragraph" w:styleId="Heading5">
    <w:name w:val="heading 5"/>
    <w:basedOn w:val="Normal"/>
    <w:next w:val="Normal"/>
    <w:link w:val="Heading5Char"/>
    <w:uiPriority w:val="9"/>
    <w:unhideWhenUsed/>
    <w:qFormat/>
    <w:rsid w:val="005D7104"/>
    <w:pPr>
      <w:keepNext/>
      <w:keepLines/>
      <w:spacing w:before="240" w:after="60"/>
      <w:outlineLvl w:val="4"/>
    </w:pPr>
    <w:rPr>
      <w:rFonts w:ascii="Arial" w:hAnsi="Arial"/>
      <w:b/>
    </w:rPr>
  </w:style>
  <w:style w:type="paragraph" w:styleId="Heading6">
    <w:name w:val="heading 6"/>
    <w:basedOn w:val="Baseheading"/>
    <w:next w:val="BodyText"/>
    <w:link w:val="Heading6Char"/>
    <w:uiPriority w:val="9"/>
    <w:unhideWhenUsed/>
    <w:qFormat/>
    <w:rsid w:val="00E90CEE"/>
    <w:pPr>
      <w:spacing w:before="120" w:after="60"/>
      <w:outlineLvl w:val="5"/>
    </w:pPr>
    <w:rPr>
      <w:rFonts w:ascii="Calibri" w:eastAsia="Times New Roman" w:hAnsi="Calibri"/>
      <w:bCs/>
      <w:i/>
      <w:lang w:eastAsia="en-US"/>
    </w:rPr>
  </w:style>
  <w:style w:type="paragraph" w:styleId="Heading7">
    <w:name w:val="heading 7"/>
    <w:basedOn w:val="Normal"/>
    <w:next w:val="Normal"/>
    <w:link w:val="Heading7Char"/>
    <w:unhideWhenUsed/>
    <w:qFormat/>
    <w:rsid w:val="00E90CEE"/>
    <w:pPr>
      <w:spacing w:before="120" w:after="60"/>
      <w:outlineLvl w:val="6"/>
    </w:pPr>
    <w:rPr>
      <w:rFonts w:ascii="Calibri" w:eastAsia="Times New Roman" w:hAnsi="Calibri"/>
      <w:szCs w:val="24"/>
      <w:u w:val="single"/>
      <w:lang w:eastAsia="en-US"/>
    </w:rPr>
  </w:style>
  <w:style w:type="paragraph" w:styleId="Heading8">
    <w:name w:val="heading 8"/>
    <w:basedOn w:val="Normal"/>
    <w:next w:val="Normal"/>
    <w:link w:val="Heading8Char"/>
    <w:semiHidden/>
    <w:unhideWhenUsed/>
    <w:qFormat/>
    <w:rsid w:val="00E90CEE"/>
    <w:pPr>
      <w:spacing w:before="120" w:after="60"/>
      <w:outlineLvl w:val="7"/>
    </w:pPr>
    <w:rPr>
      <w:rFonts w:asciiTheme="majorHAnsi" w:eastAsia="Times New Roman" w:hAnsiTheme="majorHAnsi"/>
      <w:b/>
      <w:iCs/>
      <w:szCs w:val="24"/>
      <w:lang w:eastAsia="en-US"/>
    </w:rPr>
  </w:style>
  <w:style w:type="paragraph" w:styleId="Heading9">
    <w:name w:val="heading 9"/>
    <w:basedOn w:val="Normal"/>
    <w:next w:val="Normal"/>
    <w:link w:val="Heading9Char"/>
    <w:semiHidden/>
    <w:unhideWhenUsed/>
    <w:qFormat/>
    <w:rsid w:val="005D7104"/>
    <w:pPr>
      <w:numPr>
        <w:ilvl w:val="8"/>
        <w:numId w:val="5"/>
      </w:numPr>
      <w:spacing w:before="240" w:after="60"/>
      <w:outlineLvl w:val="8"/>
    </w:pPr>
    <w:rPr>
      <w:rFonts w:ascii="Arial" w:eastAsia="Times New Roman" w:hAnsi="Arial" w:cs="Arial"/>
      <w:lang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112F6B"/>
    <w:rPr>
      <w:rFonts w:asciiTheme="majorHAnsi" w:eastAsia="SimSun" w:hAnsiTheme="majorHAnsi"/>
      <w:b/>
      <w:bCs/>
      <w:noProof/>
      <w:color w:val="C12C3A"/>
      <w:sz w:val="48"/>
      <w:szCs w:val="22"/>
      <w:lang w:eastAsia="en-US"/>
    </w:rPr>
  </w:style>
  <w:style w:type="paragraph" w:customStyle="1" w:styleId="Baseheading">
    <w:name w:val="Base_heading"/>
    <w:rsid w:val="005D7104"/>
    <w:pPr>
      <w:outlineLvl w:val="0"/>
    </w:pPr>
    <w:rPr>
      <w:rFonts w:ascii="Arial" w:eastAsia="SimSun" w:hAnsi="Arial"/>
      <w:sz w:val="22"/>
      <w:szCs w:val="22"/>
    </w:rPr>
  </w:style>
  <w:style w:type="character" w:customStyle="1" w:styleId="Heading2Char">
    <w:name w:val="Heading 2 Char"/>
    <w:link w:val="Heading2"/>
    <w:uiPriority w:val="9"/>
    <w:rsid w:val="00112F6B"/>
    <w:rPr>
      <w:rFonts w:asciiTheme="majorHAnsi" w:eastAsia="Times New Roman" w:hAnsiTheme="majorHAnsi"/>
      <w:b/>
      <w:color w:val="09528F"/>
      <w:sz w:val="40"/>
      <w:szCs w:val="28"/>
      <w:lang w:eastAsia="en-US"/>
    </w:rPr>
  </w:style>
  <w:style w:type="character" w:customStyle="1" w:styleId="Heading3Char">
    <w:name w:val="Heading 3 Char"/>
    <w:link w:val="Heading3"/>
    <w:uiPriority w:val="9"/>
    <w:rsid w:val="00112F6B"/>
    <w:rPr>
      <w:rFonts w:asciiTheme="majorHAnsi" w:eastAsia="Times New Roman" w:hAnsiTheme="majorHAnsi"/>
      <w:b/>
      <w:i/>
      <w:color w:val="09528F"/>
      <w:sz w:val="32"/>
      <w:szCs w:val="24"/>
      <w:lang w:eastAsia="en-US"/>
    </w:rPr>
  </w:style>
  <w:style w:type="character" w:customStyle="1" w:styleId="Heading4Char">
    <w:name w:val="Heading 4 Char"/>
    <w:link w:val="Heading4"/>
    <w:uiPriority w:val="9"/>
    <w:rsid w:val="00207BA6"/>
    <w:rPr>
      <w:rFonts w:asciiTheme="majorHAnsi" w:eastAsia="SimSun" w:hAnsiTheme="majorHAnsi"/>
      <w:bCs/>
      <w:i/>
      <w:iCs/>
      <w:color w:val="C12C3A"/>
      <w:sz w:val="28"/>
      <w:szCs w:val="22"/>
    </w:rPr>
  </w:style>
  <w:style w:type="character" w:customStyle="1" w:styleId="Heading5Char">
    <w:name w:val="Heading 5 Char"/>
    <w:link w:val="Heading5"/>
    <w:uiPriority w:val="9"/>
    <w:rsid w:val="005D7104"/>
    <w:rPr>
      <w:rFonts w:ascii="Arial" w:eastAsia="SimSun" w:hAnsi="Arial"/>
      <w:b/>
      <w:sz w:val="22"/>
      <w:szCs w:val="22"/>
      <w:lang w:eastAsia="zh-CN"/>
    </w:rPr>
  </w:style>
  <w:style w:type="paragraph" w:styleId="BodyText">
    <w:name w:val="Body Text"/>
    <w:basedOn w:val="Basetext"/>
    <w:link w:val="BodyTextChar"/>
    <w:uiPriority w:val="99"/>
    <w:unhideWhenUsed/>
    <w:rsid w:val="00E96B0F"/>
    <w:pPr>
      <w:spacing w:before="240" w:after="240" w:line="320" w:lineRule="exact"/>
      <w:ind w:firstLine="720"/>
    </w:pPr>
    <w:rPr>
      <w:rFonts w:asciiTheme="minorHAnsi" w:hAnsiTheme="minorHAnsi"/>
      <w:sz w:val="24"/>
    </w:rPr>
  </w:style>
  <w:style w:type="paragraph" w:customStyle="1" w:styleId="Basetext">
    <w:name w:val="Base_text"/>
    <w:rsid w:val="005E17E9"/>
    <w:rPr>
      <w:rFonts w:ascii="Times New Roman" w:eastAsia="SimSun" w:hAnsi="Times New Roman"/>
      <w:color w:val="4C4D4F"/>
      <w:sz w:val="22"/>
      <w:szCs w:val="22"/>
    </w:rPr>
  </w:style>
  <w:style w:type="character" w:customStyle="1" w:styleId="BodyTextChar">
    <w:name w:val="Body Text Char"/>
    <w:link w:val="BodyText"/>
    <w:uiPriority w:val="99"/>
    <w:rsid w:val="00E96B0F"/>
    <w:rPr>
      <w:rFonts w:asciiTheme="minorHAnsi" w:eastAsia="SimSun" w:hAnsiTheme="minorHAnsi"/>
      <w:color w:val="4C4D4F"/>
      <w:sz w:val="24"/>
      <w:szCs w:val="22"/>
    </w:rPr>
  </w:style>
  <w:style w:type="character" w:customStyle="1" w:styleId="Heading6Char">
    <w:name w:val="Heading 6 Char"/>
    <w:link w:val="Heading6"/>
    <w:uiPriority w:val="9"/>
    <w:rsid w:val="00E90CEE"/>
    <w:rPr>
      <w:rFonts w:eastAsia="Times New Roman"/>
      <w:bCs/>
      <w:i/>
      <w:sz w:val="22"/>
      <w:szCs w:val="22"/>
      <w:lang w:eastAsia="en-US"/>
    </w:rPr>
  </w:style>
  <w:style w:type="character" w:customStyle="1" w:styleId="Heading7Char">
    <w:name w:val="Heading 7 Char"/>
    <w:link w:val="Heading7"/>
    <w:rsid w:val="00E90CEE"/>
    <w:rPr>
      <w:rFonts w:eastAsia="Times New Roman"/>
      <w:color w:val="4C4D4F"/>
      <w:sz w:val="22"/>
      <w:szCs w:val="24"/>
      <w:u w:val="single"/>
      <w:lang w:eastAsia="en-US"/>
    </w:rPr>
  </w:style>
  <w:style w:type="character" w:customStyle="1" w:styleId="Heading8Char">
    <w:name w:val="Heading 8 Char"/>
    <w:link w:val="Heading8"/>
    <w:semiHidden/>
    <w:rsid w:val="00E90CEE"/>
    <w:rPr>
      <w:rFonts w:asciiTheme="majorHAnsi" w:eastAsia="Times New Roman" w:hAnsiTheme="majorHAnsi"/>
      <w:b/>
      <w:iCs/>
      <w:color w:val="4C4D4F"/>
      <w:sz w:val="22"/>
      <w:szCs w:val="24"/>
      <w:lang w:eastAsia="en-US"/>
    </w:rPr>
  </w:style>
  <w:style w:type="character" w:customStyle="1" w:styleId="Heading9Char">
    <w:name w:val="Heading 9 Char"/>
    <w:link w:val="Heading9"/>
    <w:semiHidden/>
    <w:rsid w:val="005D7104"/>
    <w:rPr>
      <w:rFonts w:ascii="Arial" w:eastAsia="Times New Roman" w:hAnsi="Arial" w:cs="Arial"/>
      <w:color w:val="4C4D4F"/>
      <w:sz w:val="22"/>
      <w:szCs w:val="22"/>
      <w:lang w:eastAsia="en-US"/>
    </w:rPr>
  </w:style>
  <w:style w:type="paragraph" w:styleId="Bibliography">
    <w:name w:val="Bibliography"/>
    <w:basedOn w:val="Normal"/>
    <w:next w:val="Normal"/>
    <w:uiPriority w:val="37"/>
    <w:semiHidden/>
    <w:unhideWhenUsed/>
    <w:rsid w:val="00E11B15"/>
  </w:style>
  <w:style w:type="paragraph" w:styleId="Caption">
    <w:name w:val="caption"/>
    <w:basedOn w:val="Normal"/>
    <w:next w:val="Normal"/>
    <w:uiPriority w:val="35"/>
    <w:unhideWhenUsed/>
    <w:qFormat/>
    <w:rsid w:val="005D7104"/>
    <w:pPr>
      <w:spacing w:after="200"/>
    </w:pPr>
    <w:rPr>
      <w:i/>
      <w:iCs/>
      <w:color w:val="44546A"/>
      <w:sz w:val="18"/>
      <w:szCs w:val="18"/>
    </w:rPr>
  </w:style>
  <w:style w:type="paragraph" w:styleId="Footer">
    <w:name w:val="footer"/>
    <w:aliases w:val="Footer-odd"/>
    <w:basedOn w:val="Basetext"/>
    <w:link w:val="FooterChar"/>
    <w:uiPriority w:val="99"/>
    <w:unhideWhenUsed/>
    <w:rsid w:val="00703CEB"/>
    <w:pPr>
      <w:tabs>
        <w:tab w:val="right" w:pos="9360"/>
      </w:tabs>
      <w:jc w:val="right"/>
    </w:pPr>
    <w:rPr>
      <w:rFonts w:ascii="Cambria" w:hAnsi="Cambria"/>
      <w:b/>
      <w:sz w:val="20"/>
    </w:rPr>
  </w:style>
  <w:style w:type="character" w:customStyle="1" w:styleId="FooterChar">
    <w:name w:val="Footer Char"/>
    <w:aliases w:val="Footer-odd Char"/>
    <w:link w:val="Footer"/>
    <w:uiPriority w:val="99"/>
    <w:rsid w:val="00703CEB"/>
    <w:rPr>
      <w:rFonts w:ascii="Cambria" w:eastAsia="SimSun" w:hAnsi="Cambria"/>
      <w:b/>
      <w:szCs w:val="22"/>
    </w:rPr>
  </w:style>
  <w:style w:type="paragraph" w:styleId="Header">
    <w:name w:val="header"/>
    <w:aliases w:val="Header-odd"/>
    <w:basedOn w:val="Baseheading"/>
    <w:link w:val="HeaderChar"/>
    <w:uiPriority w:val="99"/>
    <w:unhideWhenUsed/>
    <w:rsid w:val="00E90CEE"/>
    <w:pPr>
      <w:ind w:left="1339"/>
      <w:jc w:val="right"/>
    </w:pPr>
    <w:rPr>
      <w:rFonts w:ascii="Cambria" w:hAnsi="Cambria"/>
      <w:b/>
      <w:color w:val="4C4D4F"/>
      <w:sz w:val="20"/>
    </w:rPr>
  </w:style>
  <w:style w:type="character" w:customStyle="1" w:styleId="HeaderChar">
    <w:name w:val="Header Char"/>
    <w:aliases w:val="Header-odd Char"/>
    <w:link w:val="Header"/>
    <w:uiPriority w:val="99"/>
    <w:rsid w:val="00E90CEE"/>
    <w:rPr>
      <w:rFonts w:ascii="Cambria" w:eastAsia="SimSun" w:hAnsi="Cambria"/>
      <w:b/>
      <w:color w:val="4C4D4F"/>
      <w:szCs w:val="22"/>
    </w:rPr>
  </w:style>
  <w:style w:type="paragraph" w:styleId="ListBullet">
    <w:name w:val="List Bullet"/>
    <w:basedOn w:val="Normal"/>
    <w:uiPriority w:val="99"/>
    <w:semiHidden/>
    <w:unhideWhenUsed/>
    <w:rsid w:val="00E11B15"/>
    <w:pPr>
      <w:numPr>
        <w:numId w:val="2"/>
      </w:numPr>
      <w:contextualSpacing/>
    </w:pPr>
  </w:style>
  <w:style w:type="paragraph" w:styleId="ListBullet2">
    <w:name w:val="List Bullet 2"/>
    <w:basedOn w:val="Normal"/>
    <w:uiPriority w:val="99"/>
    <w:unhideWhenUsed/>
    <w:rsid w:val="00E11B15"/>
    <w:pPr>
      <w:tabs>
        <w:tab w:val="num" w:pos="720"/>
      </w:tabs>
      <w:ind w:left="720" w:hanging="720"/>
      <w:contextualSpacing/>
    </w:pPr>
  </w:style>
  <w:style w:type="paragraph" w:styleId="ListBullet3">
    <w:name w:val="List Bullet 3"/>
    <w:basedOn w:val="Normal"/>
    <w:uiPriority w:val="99"/>
    <w:semiHidden/>
    <w:unhideWhenUsed/>
    <w:rsid w:val="00E11B15"/>
    <w:pPr>
      <w:tabs>
        <w:tab w:val="num" w:pos="720"/>
      </w:tabs>
      <w:ind w:left="720" w:hanging="720"/>
      <w:contextualSpacing/>
    </w:pPr>
  </w:style>
  <w:style w:type="paragraph" w:styleId="ListContinue">
    <w:name w:val="List Continue"/>
    <w:basedOn w:val="Basetext"/>
    <w:uiPriority w:val="99"/>
    <w:unhideWhenUsed/>
    <w:rsid w:val="000B7F91"/>
    <w:pPr>
      <w:spacing w:before="120" w:after="120"/>
      <w:ind w:left="720"/>
    </w:pPr>
    <w:rPr>
      <w:sz w:val="24"/>
    </w:rPr>
  </w:style>
  <w:style w:type="paragraph" w:styleId="ListNumber">
    <w:name w:val="List Number"/>
    <w:basedOn w:val="Normal"/>
    <w:uiPriority w:val="99"/>
    <w:semiHidden/>
    <w:unhideWhenUsed/>
    <w:rsid w:val="00E11B15"/>
    <w:pPr>
      <w:tabs>
        <w:tab w:val="num" w:pos="720"/>
      </w:tabs>
      <w:ind w:left="720" w:hanging="720"/>
      <w:contextualSpacing/>
    </w:pPr>
  </w:style>
  <w:style w:type="character" w:styleId="PageNumber">
    <w:name w:val="page number"/>
    <w:uiPriority w:val="99"/>
    <w:unhideWhenUsed/>
    <w:rsid w:val="002F3678"/>
    <w:rPr>
      <w:rFonts w:ascii="Cambria" w:hAnsi="Cambria"/>
      <w:b/>
      <w:color w:val="4C4D4F"/>
      <w:sz w:val="20"/>
    </w:rPr>
  </w:style>
  <w:style w:type="paragraph" w:styleId="TableofFigures">
    <w:name w:val="table of figures"/>
    <w:basedOn w:val="Basetext"/>
    <w:next w:val="Normal"/>
    <w:uiPriority w:val="99"/>
    <w:unhideWhenUsed/>
    <w:rsid w:val="000B7F91"/>
    <w:pPr>
      <w:tabs>
        <w:tab w:val="right" w:leader="dot" w:pos="9346"/>
      </w:tabs>
      <w:spacing w:before="60"/>
      <w:ind w:left="720" w:right="778" w:hanging="450"/>
    </w:pPr>
    <w:rPr>
      <w:rFonts w:ascii="Cambria" w:hAnsi="Cambria"/>
      <w:noProof/>
      <w:sz w:val="24"/>
    </w:rPr>
  </w:style>
  <w:style w:type="table" w:styleId="TableGrid">
    <w:name w:val="Table Grid"/>
    <w:aliases w:val="Orange Table"/>
    <w:basedOn w:val="TableNormal"/>
    <w:uiPriority w:val="39"/>
    <w:rsid w:val="005D7104"/>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Title">
    <w:name w:val="Title"/>
    <w:basedOn w:val="Normal"/>
    <w:next w:val="Normal"/>
    <w:link w:val="TitleChar"/>
    <w:uiPriority w:val="10"/>
    <w:qFormat/>
    <w:rsid w:val="00E11B15"/>
    <w:pPr>
      <w:contextualSpacing/>
    </w:pPr>
    <w:rPr>
      <w:rFonts w:ascii="Cambria" w:hAnsi="Cambria"/>
      <w:spacing w:val="-10"/>
      <w:kern w:val="28"/>
      <w:sz w:val="56"/>
      <w:szCs w:val="56"/>
    </w:rPr>
  </w:style>
  <w:style w:type="character" w:customStyle="1" w:styleId="TitleChar">
    <w:name w:val="Title Char"/>
    <w:link w:val="Title"/>
    <w:uiPriority w:val="10"/>
    <w:rsid w:val="00E11B15"/>
    <w:rPr>
      <w:rFonts w:ascii="Cambria" w:eastAsia="SimSun" w:hAnsi="Cambria" w:cs="Times New Roman"/>
      <w:spacing w:val="-10"/>
      <w:kern w:val="28"/>
      <w:sz w:val="56"/>
      <w:szCs w:val="56"/>
      <w:lang w:eastAsia="zh-CN"/>
    </w:rPr>
  </w:style>
  <w:style w:type="paragraph" w:styleId="TOC1">
    <w:name w:val="toc 1"/>
    <w:basedOn w:val="Basetext"/>
    <w:next w:val="Normal"/>
    <w:uiPriority w:val="39"/>
    <w:unhideWhenUsed/>
    <w:rsid w:val="000B7F91"/>
    <w:pPr>
      <w:tabs>
        <w:tab w:val="right" w:pos="9360"/>
      </w:tabs>
      <w:spacing w:before="240" w:after="120"/>
      <w:ind w:left="101"/>
    </w:pPr>
    <w:rPr>
      <w:rFonts w:asciiTheme="minorHAnsi" w:hAnsiTheme="minorHAnsi"/>
      <w:b/>
      <w:noProof/>
      <w:sz w:val="24"/>
    </w:rPr>
  </w:style>
  <w:style w:type="table" w:styleId="PlainTable1">
    <w:name w:val="Plain Table 1"/>
    <w:aliases w:val="SAKI_Table3"/>
    <w:basedOn w:val="TableNormal"/>
    <w:uiPriority w:val="41"/>
    <w:rsid w:val="00F02A0D"/>
    <w:rPr>
      <w:sz w:val="22"/>
      <w:szCs w:val="22"/>
    </w:rPr>
    <w:tblPr>
      <w:tblStyleRowBandSize w:val="1"/>
      <w:tblStyleColBandSize w:val="1"/>
      <w:tblBorders>
        <w:top w:val="single" w:sz="4" w:space="0" w:color="BFBFBF"/>
        <w:left w:val="single" w:sz="4" w:space="0" w:color="BFBFBF"/>
        <w:bottom w:val="single" w:sz="4" w:space="0" w:color="BFBFBF"/>
        <w:right w:val="single" w:sz="4" w:space="0" w:color="BFBFBF"/>
        <w:insideH w:val="single" w:sz="4" w:space="0" w:color="BFBFBF"/>
        <w:insideV w:val="single" w:sz="4" w:space="0" w:color="BFBFBF"/>
      </w:tblBorders>
    </w:tblPr>
    <w:tblStylePr w:type="firstRow">
      <w:rPr>
        <w:b/>
        <w:bCs/>
      </w:rPr>
      <w:tblPr/>
      <w:tcPr>
        <w:shd w:val="clear" w:color="auto" w:fill="00447C"/>
      </w:tcPr>
    </w:tblStylePr>
    <w:tblStylePr w:type="lastRow">
      <w:rPr>
        <w:b/>
        <w:bCs/>
      </w:rPr>
      <w:tblPr/>
      <w:tcPr>
        <w:tcBorders>
          <w:top w:val="double" w:sz="4" w:space="0" w:color="BFBFBF"/>
        </w:tcBorders>
      </w:tcPr>
    </w:tblStylePr>
    <w:tblStylePr w:type="firstCol">
      <w:rPr>
        <w:b/>
        <w:bCs/>
      </w:rPr>
    </w:tblStylePr>
    <w:tblStylePr w:type="lastCol">
      <w:rPr>
        <w:b/>
        <w:bCs/>
      </w:rPr>
    </w:tblStylePr>
    <w:tblStylePr w:type="band2Horz">
      <w:tblPr/>
      <w:tcPr>
        <w:shd w:val="clear" w:color="auto" w:fill="FFE9AB"/>
      </w:tcPr>
    </w:tblStylePr>
  </w:style>
  <w:style w:type="paragraph" w:customStyle="1" w:styleId="ack-text">
    <w:name w:val="ack-text"/>
    <w:basedOn w:val="Basetext"/>
    <w:rsid w:val="005D7104"/>
    <w:pPr>
      <w:spacing w:after="120"/>
    </w:pPr>
  </w:style>
  <w:style w:type="paragraph" w:customStyle="1" w:styleId="app-heading1">
    <w:name w:val="app-heading_1"/>
    <w:basedOn w:val="Heading1"/>
    <w:rsid w:val="0070615E"/>
    <w:pPr>
      <w:keepLines/>
      <w:ind w:left="2700" w:hanging="2700"/>
    </w:pPr>
  </w:style>
  <w:style w:type="paragraph" w:customStyle="1" w:styleId="app-heading2">
    <w:name w:val="app-heading_2"/>
    <w:basedOn w:val="Heading2"/>
    <w:rsid w:val="005E17E9"/>
    <w:pPr>
      <w:ind w:left="0" w:firstLine="0"/>
    </w:pPr>
    <w:rPr>
      <w:rFonts w:cs="Arial"/>
      <w:kern w:val="28"/>
    </w:rPr>
  </w:style>
  <w:style w:type="paragraph" w:customStyle="1" w:styleId="app-heading3">
    <w:name w:val="app-heading_3"/>
    <w:basedOn w:val="Heading3"/>
    <w:rsid w:val="005E17E9"/>
    <w:rPr>
      <w:rFonts w:cs="Arial"/>
      <w:kern w:val="28"/>
    </w:rPr>
  </w:style>
  <w:style w:type="paragraph" w:customStyle="1" w:styleId="ablank">
    <w:name w:val="ablank"/>
    <w:basedOn w:val="Normal"/>
    <w:rsid w:val="00502FD3"/>
    <w:pPr>
      <w:ind w:right="-14"/>
      <w:jc w:val="center"/>
    </w:pPr>
    <w:rPr>
      <w:rFonts w:ascii="Times New Roman" w:hAnsi="Times New Roman"/>
      <w:i/>
      <w:sz w:val="24"/>
      <w:szCs w:val="24"/>
    </w:rPr>
  </w:style>
  <w:style w:type="paragraph" w:customStyle="1" w:styleId="Header-even">
    <w:name w:val="Header-even"/>
    <w:basedOn w:val="Header"/>
    <w:qFormat/>
    <w:rsid w:val="00860D45"/>
    <w:pPr>
      <w:ind w:left="0"/>
      <w:jc w:val="left"/>
    </w:pPr>
  </w:style>
  <w:style w:type="paragraph" w:customStyle="1" w:styleId="table-subhead">
    <w:name w:val="table-subhead"/>
    <w:basedOn w:val="table-text10"/>
    <w:qFormat/>
    <w:rsid w:val="0095087A"/>
    <w:pPr>
      <w:keepNext/>
    </w:pPr>
    <w:rPr>
      <w:b/>
      <w:bCs/>
      <w:color w:val="09528F"/>
      <w:sz w:val="22"/>
    </w:rPr>
  </w:style>
  <w:style w:type="paragraph" w:customStyle="1" w:styleId="biblio-entry">
    <w:name w:val="biblio-entry"/>
    <w:basedOn w:val="Basetext"/>
    <w:rsid w:val="00CC40A1"/>
    <w:pPr>
      <w:keepLines/>
      <w:spacing w:after="240"/>
      <w:ind w:left="720" w:hanging="720"/>
    </w:pPr>
    <w:rPr>
      <w:rFonts w:asciiTheme="minorHAnsi" w:hAnsiTheme="minorHAnsi"/>
      <w:sz w:val="24"/>
    </w:rPr>
  </w:style>
  <w:style w:type="paragraph" w:styleId="BlockText">
    <w:name w:val="Block Text"/>
    <w:basedOn w:val="Normal"/>
    <w:uiPriority w:val="99"/>
    <w:rsid w:val="00E11B15"/>
  </w:style>
  <w:style w:type="paragraph" w:customStyle="1" w:styleId="Bodytextcontinued">
    <w:name w:val="Bodytext_continued"/>
    <w:basedOn w:val="Basetext"/>
    <w:rsid w:val="00224EB3"/>
    <w:pPr>
      <w:spacing w:before="240" w:after="240" w:line="320" w:lineRule="exact"/>
    </w:pPr>
    <w:rPr>
      <w:rFonts w:asciiTheme="minorHAnsi" w:hAnsiTheme="minorHAnsi"/>
    </w:rPr>
  </w:style>
  <w:style w:type="paragraph" w:customStyle="1" w:styleId="bullets">
    <w:name w:val="bullets"/>
    <w:basedOn w:val="Basetext"/>
    <w:qFormat/>
    <w:rsid w:val="004061DF"/>
    <w:pPr>
      <w:numPr>
        <w:numId w:val="4"/>
      </w:numPr>
      <w:tabs>
        <w:tab w:val="left" w:pos="720"/>
      </w:tabs>
      <w:spacing w:after="240" w:line="320" w:lineRule="exact"/>
    </w:pPr>
    <w:rPr>
      <w:rFonts w:asciiTheme="minorHAnsi" w:hAnsiTheme="minorHAnsi"/>
      <w:sz w:val="24"/>
    </w:rPr>
  </w:style>
  <w:style w:type="paragraph" w:customStyle="1" w:styleId="bullets2nd-level">
    <w:name w:val="bullets_2nd-level"/>
    <w:basedOn w:val="Basetext"/>
    <w:rsid w:val="000B7F91"/>
    <w:pPr>
      <w:numPr>
        <w:ilvl w:val="1"/>
        <w:numId w:val="4"/>
      </w:numPr>
      <w:tabs>
        <w:tab w:val="left" w:pos="1080"/>
      </w:tabs>
      <w:spacing w:after="160" w:line="320" w:lineRule="exact"/>
    </w:pPr>
    <w:rPr>
      <w:rFonts w:ascii="Cambria" w:hAnsi="Cambria"/>
      <w:sz w:val="24"/>
    </w:rPr>
  </w:style>
  <w:style w:type="paragraph" w:customStyle="1" w:styleId="bullets3rd-level">
    <w:name w:val="bullets_3rd-level"/>
    <w:basedOn w:val="Basetext"/>
    <w:rsid w:val="00A65761"/>
    <w:pPr>
      <w:spacing w:after="160" w:line="320" w:lineRule="exact"/>
    </w:pPr>
    <w:rPr>
      <w:rFonts w:ascii="Cambria" w:hAnsi="Cambria"/>
      <w:sz w:val="24"/>
    </w:rPr>
  </w:style>
  <w:style w:type="paragraph" w:customStyle="1" w:styleId="cover-address">
    <w:name w:val="cover-address"/>
    <w:basedOn w:val="Basetext"/>
    <w:rsid w:val="001E330C"/>
    <w:pPr>
      <w:spacing w:after="240"/>
      <w:ind w:left="158"/>
      <w:contextualSpacing/>
      <w:jc w:val="right"/>
    </w:pPr>
    <w:rPr>
      <w:rFonts w:ascii="Calibri" w:hAnsi="Calibri"/>
      <w:sz w:val="28"/>
    </w:rPr>
  </w:style>
  <w:style w:type="paragraph" w:customStyle="1" w:styleId="cover-date">
    <w:name w:val="cover-date"/>
    <w:basedOn w:val="Basetext"/>
    <w:rsid w:val="001E330C"/>
    <w:pPr>
      <w:tabs>
        <w:tab w:val="left" w:pos="259"/>
      </w:tabs>
      <w:spacing w:after="1920" w:line="288" w:lineRule="auto"/>
      <w:jc w:val="right"/>
    </w:pPr>
    <w:rPr>
      <w:rFonts w:ascii="Calibri" w:hAnsi="Calibri"/>
      <w:sz w:val="28"/>
    </w:rPr>
  </w:style>
  <w:style w:type="paragraph" w:customStyle="1" w:styleId="cover-project-no">
    <w:name w:val="cover-project-no"/>
    <w:basedOn w:val="Basetext"/>
    <w:rsid w:val="001E330C"/>
    <w:pPr>
      <w:tabs>
        <w:tab w:val="left" w:pos="259"/>
      </w:tabs>
      <w:spacing w:before="240" w:after="240" w:line="288" w:lineRule="auto"/>
      <w:jc w:val="right"/>
    </w:pPr>
    <w:rPr>
      <w:rFonts w:ascii="Calibri" w:hAnsi="Calibri"/>
      <w:sz w:val="28"/>
    </w:rPr>
  </w:style>
  <w:style w:type="paragraph" w:customStyle="1" w:styleId="cover-subtitle">
    <w:name w:val="cover-subtitle"/>
    <w:basedOn w:val="Baseheading"/>
    <w:rsid w:val="001E330C"/>
    <w:pPr>
      <w:spacing w:before="960" w:after="1800"/>
      <w:jc w:val="right"/>
    </w:pPr>
    <w:rPr>
      <w:rFonts w:asciiTheme="majorHAnsi" w:hAnsiTheme="majorHAnsi"/>
      <w:color w:val="09528F"/>
      <w:sz w:val="56"/>
    </w:rPr>
  </w:style>
  <w:style w:type="paragraph" w:customStyle="1" w:styleId="cover-text">
    <w:name w:val="cover-text"/>
    <w:basedOn w:val="Basetext"/>
    <w:link w:val="cover-textChar"/>
    <w:rsid w:val="001E330C"/>
    <w:pPr>
      <w:spacing w:before="360" w:after="240"/>
      <w:jc w:val="right"/>
    </w:pPr>
    <w:rPr>
      <w:rFonts w:ascii="Calibri" w:hAnsi="Calibri"/>
      <w:sz w:val="28"/>
    </w:rPr>
  </w:style>
  <w:style w:type="character" w:customStyle="1" w:styleId="cover-textChar">
    <w:name w:val="cover-text Char"/>
    <w:link w:val="cover-text"/>
    <w:rsid w:val="001E330C"/>
    <w:rPr>
      <w:rFonts w:eastAsia="SimSun"/>
      <w:color w:val="4C4D4F"/>
      <w:sz w:val="28"/>
      <w:szCs w:val="22"/>
    </w:rPr>
  </w:style>
  <w:style w:type="paragraph" w:customStyle="1" w:styleId="cover-title">
    <w:name w:val="cover-title"/>
    <w:basedOn w:val="Normal"/>
    <w:rsid w:val="001E330C"/>
    <w:pPr>
      <w:spacing w:before="480" w:after="2400"/>
      <w:ind w:left="720"/>
      <w:jc w:val="right"/>
    </w:pPr>
    <w:rPr>
      <w:rFonts w:asciiTheme="majorHAnsi" w:eastAsia="Calibri" w:hAnsiTheme="majorHAnsi"/>
      <w:color w:val="09528F"/>
      <w:sz w:val="68"/>
      <w:lang w:eastAsia="en-US"/>
    </w:rPr>
  </w:style>
  <w:style w:type="paragraph" w:customStyle="1" w:styleId="disclaimer-text">
    <w:name w:val="disclaimer-text"/>
    <w:basedOn w:val="Basetext"/>
    <w:rsid w:val="005D7104"/>
    <w:pPr>
      <w:spacing w:before="300"/>
    </w:pPr>
  </w:style>
  <w:style w:type="character" w:styleId="EndnoteReference">
    <w:name w:val="endnote reference"/>
    <w:uiPriority w:val="99"/>
    <w:unhideWhenUsed/>
    <w:rsid w:val="005E17E9"/>
    <w:rPr>
      <w:rFonts w:ascii="Cambria" w:hAnsi="Cambria"/>
      <w:color w:val="4C4D4F"/>
      <w:sz w:val="22"/>
      <w:vertAlign w:val="superscript"/>
    </w:rPr>
  </w:style>
  <w:style w:type="paragraph" w:styleId="EndnoteText">
    <w:name w:val="endnote text"/>
    <w:basedOn w:val="Normal"/>
    <w:link w:val="EndnoteTextChar"/>
    <w:uiPriority w:val="99"/>
    <w:unhideWhenUsed/>
    <w:rsid w:val="005D7104"/>
    <w:rPr>
      <w:sz w:val="20"/>
      <w:szCs w:val="20"/>
    </w:rPr>
  </w:style>
  <w:style w:type="character" w:customStyle="1" w:styleId="EndnoteTextChar">
    <w:name w:val="Endnote Text Char"/>
    <w:link w:val="EndnoteText"/>
    <w:uiPriority w:val="99"/>
    <w:rsid w:val="005D7104"/>
    <w:rPr>
      <w:rFonts w:ascii="Times New Roman" w:eastAsia="SimSun" w:hAnsi="Times New Roman"/>
      <w:lang w:eastAsia="zh-CN"/>
    </w:rPr>
  </w:style>
  <w:style w:type="paragraph" w:customStyle="1" w:styleId="equation">
    <w:name w:val="equation"/>
    <w:basedOn w:val="Basetext"/>
    <w:rsid w:val="005D7104"/>
    <w:pPr>
      <w:tabs>
        <w:tab w:val="center" w:pos="4680"/>
        <w:tab w:val="right" w:pos="9360"/>
      </w:tabs>
      <w:spacing w:after="240" w:line="480" w:lineRule="atLeast"/>
    </w:pPr>
    <w:rPr>
      <w:rFonts w:ascii="Cambria Math" w:hAnsi="Cambria Math"/>
    </w:rPr>
  </w:style>
  <w:style w:type="paragraph" w:customStyle="1" w:styleId="es-heading1">
    <w:name w:val="es-heading_1"/>
    <w:basedOn w:val="Heading1"/>
    <w:rsid w:val="00112F6B"/>
  </w:style>
  <w:style w:type="paragraph" w:customStyle="1" w:styleId="es-heading2">
    <w:name w:val="es-heading_2"/>
    <w:basedOn w:val="Heading2"/>
    <w:rsid w:val="00112F6B"/>
  </w:style>
  <w:style w:type="paragraph" w:customStyle="1" w:styleId="es-heading3">
    <w:name w:val="es-heading_3"/>
    <w:basedOn w:val="Heading3"/>
    <w:rsid w:val="005E17E9"/>
    <w:pPr>
      <w:ind w:left="0" w:firstLine="0"/>
    </w:pPr>
  </w:style>
  <w:style w:type="paragraph" w:customStyle="1" w:styleId="es-heading4">
    <w:name w:val="es-heading_4"/>
    <w:basedOn w:val="Heading4"/>
    <w:rsid w:val="005E17E9"/>
    <w:rPr>
      <w:rFonts w:cs="Arial"/>
      <w:kern w:val="28"/>
    </w:rPr>
  </w:style>
  <w:style w:type="paragraph" w:customStyle="1" w:styleId="figure-inline">
    <w:name w:val="figure-inline"/>
    <w:basedOn w:val="Basetext"/>
    <w:rsid w:val="005D7104"/>
    <w:pPr>
      <w:jc w:val="center"/>
    </w:pPr>
  </w:style>
  <w:style w:type="paragraph" w:customStyle="1" w:styleId="figure-inlinew-box">
    <w:name w:val="figure-inline_w-box"/>
    <w:basedOn w:val="Basetext"/>
    <w:rsid w:val="002F3678"/>
    <w:pPr>
      <w:pBdr>
        <w:top w:val="single" w:sz="12" w:space="9" w:color="B0B1B4"/>
        <w:left w:val="single" w:sz="12" w:space="6" w:color="B0B1B4"/>
        <w:bottom w:val="single" w:sz="12" w:space="9" w:color="B0B1B4"/>
        <w:right w:val="single" w:sz="12" w:space="6" w:color="B0B1B4"/>
      </w:pBdr>
      <w:ind w:left="187" w:right="187"/>
      <w:jc w:val="center"/>
    </w:pPr>
    <w:rPr>
      <w:rFonts w:ascii="Cambria" w:hAnsi="Cambria"/>
      <w:sz w:val="20"/>
    </w:rPr>
  </w:style>
  <w:style w:type="paragraph" w:customStyle="1" w:styleId="bulletscolumn">
    <w:name w:val="bullets_column"/>
    <w:basedOn w:val="ListParagraph"/>
    <w:qFormat/>
    <w:rsid w:val="003A666C"/>
    <w:pPr>
      <w:numPr>
        <w:numId w:val="15"/>
      </w:numPr>
      <w:spacing w:after="240" w:line="320" w:lineRule="exact"/>
      <w:ind w:left="360"/>
      <w:contextualSpacing/>
    </w:pPr>
    <w:rPr>
      <w:rFonts w:ascii="Cambria" w:hAnsi="Cambria"/>
    </w:rPr>
  </w:style>
  <w:style w:type="paragraph" w:customStyle="1" w:styleId="figure-source">
    <w:name w:val="figure-source"/>
    <w:basedOn w:val="Basetext"/>
    <w:rsid w:val="000F7C77"/>
    <w:pPr>
      <w:keepLines/>
      <w:spacing w:before="120" w:after="240"/>
      <w:ind w:left="216" w:hanging="216"/>
      <w:contextualSpacing/>
    </w:pPr>
    <w:rPr>
      <w:rFonts w:asciiTheme="minorHAnsi" w:hAnsiTheme="minorHAnsi"/>
      <w:sz w:val="20"/>
    </w:rPr>
  </w:style>
  <w:style w:type="paragraph" w:customStyle="1" w:styleId="figure-title">
    <w:name w:val="figure-title"/>
    <w:basedOn w:val="Basetext"/>
    <w:qFormat/>
    <w:rsid w:val="005A25B9"/>
    <w:pPr>
      <w:keepNext/>
      <w:keepLines/>
      <w:snapToGrid w:val="0"/>
      <w:spacing w:before="240" w:after="60"/>
      <w:ind w:left="1080" w:hanging="1080"/>
    </w:pPr>
    <w:rPr>
      <w:rFonts w:ascii="Cambria" w:hAnsi="Cambria"/>
      <w:b/>
      <w:color w:val="09528F"/>
      <w:sz w:val="24"/>
    </w:rPr>
  </w:style>
  <w:style w:type="character" w:styleId="FollowedHyperlink">
    <w:name w:val="FollowedHyperlink"/>
    <w:uiPriority w:val="99"/>
    <w:rsid w:val="00B30A74"/>
    <w:rPr>
      <w:color w:val="CD3835"/>
      <w:u w:val="single"/>
    </w:rPr>
  </w:style>
  <w:style w:type="character" w:styleId="FootnoteReference">
    <w:name w:val="footnote reference"/>
    <w:uiPriority w:val="99"/>
    <w:rsid w:val="005D7104"/>
    <w:rPr>
      <w:vertAlign w:val="superscript"/>
    </w:rPr>
  </w:style>
  <w:style w:type="paragraph" w:styleId="FootnoteText">
    <w:name w:val="footnote text"/>
    <w:basedOn w:val="Normal"/>
    <w:link w:val="FootnoteTextChar"/>
    <w:uiPriority w:val="99"/>
    <w:unhideWhenUsed/>
    <w:rsid w:val="005D7104"/>
    <w:rPr>
      <w:sz w:val="20"/>
      <w:szCs w:val="20"/>
    </w:rPr>
  </w:style>
  <w:style w:type="character" w:customStyle="1" w:styleId="FootnoteTextChar">
    <w:name w:val="Footnote Text Char"/>
    <w:link w:val="FootnoteText"/>
    <w:uiPriority w:val="99"/>
    <w:rsid w:val="005D7104"/>
    <w:rPr>
      <w:rFonts w:ascii="Times New Roman" w:eastAsia="SimSun" w:hAnsi="Times New Roman"/>
      <w:lang w:eastAsia="zh-CN"/>
    </w:rPr>
  </w:style>
  <w:style w:type="paragraph" w:customStyle="1" w:styleId="Format4508">
    <w:name w:val="Format4_508"/>
    <w:basedOn w:val="Basetext"/>
    <w:rsid w:val="00E11B15"/>
    <w:pPr>
      <w:numPr>
        <w:numId w:val="1"/>
      </w:numPr>
    </w:pPr>
    <w:rPr>
      <w:b/>
      <w:sz w:val="26"/>
    </w:rPr>
  </w:style>
  <w:style w:type="character" w:styleId="Hyperlink">
    <w:name w:val="Hyperlink"/>
    <w:uiPriority w:val="99"/>
    <w:rsid w:val="00B30A74"/>
    <w:rPr>
      <w:color w:val="1F419A"/>
      <w:u w:val="single"/>
    </w:rPr>
  </w:style>
  <w:style w:type="paragraph" w:styleId="ListContinue2">
    <w:name w:val="List Continue 2"/>
    <w:basedOn w:val="Normal"/>
    <w:unhideWhenUsed/>
    <w:rsid w:val="00D41C3B"/>
    <w:pPr>
      <w:spacing w:after="120"/>
      <w:ind w:left="1080"/>
      <w:contextualSpacing/>
    </w:pPr>
  </w:style>
  <w:style w:type="paragraph" w:styleId="ListParagraph">
    <w:name w:val="List Paragraph"/>
    <w:basedOn w:val="Basetext"/>
    <w:uiPriority w:val="34"/>
    <w:qFormat/>
    <w:rsid w:val="005D7104"/>
    <w:pPr>
      <w:spacing w:after="80"/>
      <w:ind w:left="360"/>
    </w:pPr>
  </w:style>
  <w:style w:type="paragraph" w:customStyle="1" w:styleId="Non-XML-Text">
    <w:name w:val="Non-XML-Text"/>
    <w:basedOn w:val="Basetext"/>
    <w:rsid w:val="00E11B15"/>
    <w:rPr>
      <w:color w:val="FF0000"/>
    </w:rPr>
  </w:style>
  <w:style w:type="paragraph" w:customStyle="1" w:styleId="numbers">
    <w:name w:val="numbers"/>
    <w:basedOn w:val="Basetext"/>
    <w:rsid w:val="002F3678"/>
    <w:pPr>
      <w:numPr>
        <w:numId w:val="10"/>
      </w:numPr>
      <w:tabs>
        <w:tab w:val="left" w:pos="1080"/>
      </w:tabs>
      <w:spacing w:after="240" w:line="320" w:lineRule="exact"/>
    </w:pPr>
    <w:rPr>
      <w:rFonts w:asciiTheme="minorHAnsi" w:hAnsiTheme="minorHAnsi"/>
    </w:rPr>
  </w:style>
  <w:style w:type="paragraph" w:customStyle="1" w:styleId="numbers2">
    <w:name w:val="numbers2"/>
    <w:basedOn w:val="Basetext"/>
    <w:rsid w:val="002F3678"/>
    <w:pPr>
      <w:numPr>
        <w:numId w:val="11"/>
      </w:numPr>
      <w:spacing w:after="160" w:line="320" w:lineRule="exact"/>
    </w:pPr>
    <w:rPr>
      <w:rFonts w:asciiTheme="minorHAnsi" w:hAnsiTheme="minorHAnsi"/>
    </w:rPr>
  </w:style>
  <w:style w:type="paragraph" w:styleId="Quote">
    <w:name w:val="Quote"/>
    <w:basedOn w:val="Basetext"/>
    <w:next w:val="Normal"/>
    <w:link w:val="QuoteChar"/>
    <w:uiPriority w:val="29"/>
    <w:qFormat/>
    <w:rsid w:val="005D7104"/>
    <w:pPr>
      <w:spacing w:after="120"/>
      <w:ind w:left="720" w:right="720"/>
    </w:pPr>
    <w:rPr>
      <w:i/>
      <w:iCs/>
      <w:color w:val="000000"/>
    </w:rPr>
  </w:style>
  <w:style w:type="character" w:customStyle="1" w:styleId="QuoteChar">
    <w:name w:val="Quote Char"/>
    <w:link w:val="Quote"/>
    <w:uiPriority w:val="29"/>
    <w:rsid w:val="005D7104"/>
    <w:rPr>
      <w:rFonts w:ascii="Times New Roman" w:eastAsia="SimSun" w:hAnsi="Times New Roman"/>
      <w:i/>
      <w:iCs/>
      <w:color w:val="000000"/>
      <w:sz w:val="22"/>
      <w:szCs w:val="22"/>
      <w:lang w:eastAsia="zh-CN"/>
    </w:rPr>
  </w:style>
  <w:style w:type="table" w:customStyle="1" w:styleId="RTITable">
    <w:name w:val="RTI_Table"/>
    <w:basedOn w:val="TableNormal"/>
    <w:uiPriority w:val="99"/>
    <w:rsid w:val="00E11B15"/>
    <w:rPr>
      <w:rFonts w:ascii="Verdana" w:eastAsia="SimSun" w:hAnsi="Verdana"/>
    </w:rPr>
    <w:tblPr>
      <w:tblBorders>
        <w:top w:val="single" w:sz="12" w:space="0" w:color="auto"/>
        <w:bottom w:val="single" w:sz="12" w:space="0" w:color="auto"/>
      </w:tblBorders>
    </w:tblPr>
    <w:trPr>
      <w:cantSplit/>
    </w:trPr>
    <w:tblStylePr w:type="firstRow">
      <w:tblPr/>
      <w:tcPr>
        <w:tcBorders>
          <w:bottom w:val="single" w:sz="4" w:space="0" w:color="auto"/>
        </w:tcBorders>
      </w:tcPr>
    </w:tblStylePr>
  </w:style>
  <w:style w:type="paragraph" w:styleId="Subtitle">
    <w:name w:val="Subtitle"/>
    <w:basedOn w:val="Normal"/>
    <w:next w:val="Normal"/>
    <w:link w:val="SubtitleChar"/>
    <w:uiPriority w:val="11"/>
    <w:qFormat/>
    <w:rsid w:val="00E11B15"/>
    <w:pPr>
      <w:numPr>
        <w:ilvl w:val="1"/>
      </w:numPr>
      <w:spacing w:after="2400"/>
      <w:jc w:val="right"/>
      <w:outlineLvl w:val="1"/>
    </w:pPr>
    <w:rPr>
      <w:b/>
      <w:iCs/>
      <w:spacing w:val="15"/>
      <w:sz w:val="36"/>
      <w:szCs w:val="24"/>
    </w:rPr>
  </w:style>
  <w:style w:type="character" w:customStyle="1" w:styleId="SubtitleChar">
    <w:name w:val="Subtitle Char"/>
    <w:link w:val="Subtitle"/>
    <w:uiPriority w:val="11"/>
    <w:rsid w:val="00E11B15"/>
    <w:rPr>
      <w:rFonts w:ascii="Times New Roman" w:eastAsia="SimSun" w:hAnsi="Times New Roman"/>
      <w:b/>
      <w:iCs/>
      <w:spacing w:val="15"/>
      <w:sz w:val="36"/>
      <w:szCs w:val="24"/>
      <w:lang w:eastAsia="zh-CN"/>
    </w:rPr>
  </w:style>
  <w:style w:type="paragraph" w:customStyle="1" w:styleId="table-bullet2nd">
    <w:name w:val="table-bullet_2nd"/>
    <w:basedOn w:val="ListParagraph"/>
    <w:qFormat/>
    <w:rsid w:val="005A25B9"/>
    <w:pPr>
      <w:numPr>
        <w:numId w:val="14"/>
      </w:numPr>
    </w:pPr>
    <w:rPr>
      <w:rFonts w:asciiTheme="minorHAnsi" w:hAnsiTheme="minorHAnsi"/>
      <w:szCs w:val="20"/>
    </w:rPr>
  </w:style>
  <w:style w:type="paragraph" w:customStyle="1" w:styleId="table-bulletind">
    <w:name w:val="table-bullet_ind"/>
    <w:basedOn w:val="ListParagraph"/>
    <w:rsid w:val="005A25B9"/>
    <w:pPr>
      <w:numPr>
        <w:numId w:val="13"/>
      </w:numPr>
      <w:spacing w:before="40" w:after="40"/>
    </w:pPr>
    <w:rPr>
      <w:rFonts w:asciiTheme="minorHAnsi" w:hAnsiTheme="minorHAnsi"/>
      <w:szCs w:val="20"/>
    </w:rPr>
  </w:style>
  <w:style w:type="paragraph" w:customStyle="1" w:styleId="table-bulletLM">
    <w:name w:val="table-bullet_LM"/>
    <w:basedOn w:val="Basetext"/>
    <w:qFormat/>
    <w:rsid w:val="005A25B9"/>
    <w:pPr>
      <w:numPr>
        <w:numId w:val="7"/>
      </w:numPr>
      <w:spacing w:before="40" w:after="40"/>
      <w:ind w:left="216" w:hanging="216"/>
    </w:pPr>
    <w:rPr>
      <w:rFonts w:ascii="Cambria" w:hAnsi="Cambria"/>
    </w:rPr>
  </w:style>
  <w:style w:type="paragraph" w:customStyle="1" w:styleId="table-continued">
    <w:name w:val="table-continued"/>
    <w:basedOn w:val="Basetext"/>
    <w:rsid w:val="00703CEB"/>
    <w:pPr>
      <w:spacing w:before="40"/>
      <w:jc w:val="right"/>
    </w:pPr>
    <w:rPr>
      <w:rFonts w:asciiTheme="minorHAnsi" w:hAnsiTheme="minorHAnsi"/>
      <w:sz w:val="20"/>
    </w:rPr>
  </w:style>
  <w:style w:type="paragraph" w:customStyle="1" w:styleId="table-headers">
    <w:name w:val="table-headers"/>
    <w:basedOn w:val="Basetext"/>
    <w:rsid w:val="005A25B9"/>
    <w:pPr>
      <w:spacing w:before="60" w:after="60"/>
      <w:jc w:val="center"/>
    </w:pPr>
    <w:rPr>
      <w:rFonts w:asciiTheme="minorHAnsi" w:hAnsiTheme="minorHAnsi"/>
      <w:b/>
      <w:color w:val="FFFFFF" w:themeColor="background1"/>
    </w:rPr>
  </w:style>
  <w:style w:type="paragraph" w:customStyle="1" w:styleId="table-source">
    <w:name w:val="table-source"/>
    <w:basedOn w:val="Basetext"/>
    <w:rsid w:val="002F3678"/>
    <w:pPr>
      <w:keepLines/>
      <w:spacing w:before="120" w:after="240"/>
      <w:ind w:left="216" w:hanging="216"/>
      <w:contextualSpacing/>
    </w:pPr>
    <w:rPr>
      <w:rFonts w:ascii="Cambria" w:hAnsi="Cambria"/>
      <w:sz w:val="20"/>
    </w:rPr>
  </w:style>
  <w:style w:type="paragraph" w:customStyle="1" w:styleId="table-text10">
    <w:name w:val="table-text_10"/>
    <w:basedOn w:val="Basetext"/>
    <w:qFormat/>
    <w:rsid w:val="0095087A"/>
    <w:pPr>
      <w:spacing w:before="40" w:after="40"/>
    </w:pPr>
    <w:rPr>
      <w:rFonts w:ascii="Cambria" w:hAnsi="Cambria"/>
      <w:sz w:val="20"/>
    </w:rPr>
  </w:style>
  <w:style w:type="paragraph" w:customStyle="1" w:styleId="table-textindent">
    <w:name w:val="table-text_indent"/>
    <w:basedOn w:val="Basetext"/>
    <w:qFormat/>
    <w:rsid w:val="005A25B9"/>
    <w:pPr>
      <w:spacing w:before="40" w:after="40"/>
      <w:ind w:left="216"/>
    </w:pPr>
    <w:rPr>
      <w:rFonts w:ascii="Cambria" w:hAnsi="Cambria"/>
    </w:rPr>
  </w:style>
  <w:style w:type="paragraph" w:customStyle="1" w:styleId="table-title">
    <w:name w:val="table-title"/>
    <w:basedOn w:val="Basetext"/>
    <w:rsid w:val="005A25B9"/>
    <w:pPr>
      <w:keepNext/>
      <w:keepLines/>
      <w:snapToGrid w:val="0"/>
      <w:spacing w:before="240" w:after="60"/>
      <w:ind w:left="1080" w:hanging="1080"/>
    </w:pPr>
    <w:rPr>
      <w:rFonts w:asciiTheme="minorHAnsi" w:hAnsiTheme="minorHAnsi"/>
      <w:b/>
      <w:color w:val="09528F"/>
      <w:sz w:val="24"/>
    </w:rPr>
  </w:style>
  <w:style w:type="paragraph" w:customStyle="1" w:styleId="table-titlecontinued">
    <w:name w:val="table-title_continued"/>
    <w:basedOn w:val="Basetext"/>
    <w:rsid w:val="005A25B9"/>
    <w:pPr>
      <w:keepNext/>
      <w:keepLines/>
      <w:snapToGrid w:val="0"/>
      <w:spacing w:before="120" w:after="80"/>
      <w:ind w:left="1080" w:hanging="1080"/>
    </w:pPr>
    <w:rPr>
      <w:rFonts w:ascii="Cambria" w:hAnsi="Cambria"/>
      <w:b/>
      <w:color w:val="09528F"/>
      <w:sz w:val="24"/>
    </w:rPr>
  </w:style>
  <w:style w:type="paragraph" w:customStyle="1" w:styleId="textbox-bullet">
    <w:name w:val="textbox-bullet"/>
    <w:basedOn w:val="Normal"/>
    <w:rsid w:val="006C542F"/>
    <w:pPr>
      <w:numPr>
        <w:ilvl w:val="1"/>
        <w:numId w:val="8"/>
      </w:numPr>
      <w:spacing w:after="120"/>
      <w:ind w:left="432" w:hanging="288"/>
    </w:pPr>
    <w:rPr>
      <w:rFonts w:ascii="Cambria" w:eastAsia="Calibri" w:hAnsi="Cambria" w:cs="Arial"/>
      <w:color w:val="09528F"/>
    </w:rPr>
  </w:style>
  <w:style w:type="paragraph" w:customStyle="1" w:styleId="textbox-heading">
    <w:name w:val="textbox-heading"/>
    <w:basedOn w:val="Basetext"/>
    <w:rsid w:val="0079109D"/>
    <w:pPr>
      <w:spacing w:before="120" w:after="60"/>
    </w:pPr>
    <w:rPr>
      <w:rFonts w:ascii="Calibri" w:hAnsi="Calibri"/>
      <w:b/>
      <w:color w:val="C12C3A"/>
      <w:sz w:val="28"/>
    </w:rPr>
  </w:style>
  <w:style w:type="paragraph" w:customStyle="1" w:styleId="textbox-text">
    <w:name w:val="textbox-text"/>
    <w:basedOn w:val="Basetext"/>
    <w:qFormat/>
    <w:rsid w:val="006C542F"/>
    <w:pPr>
      <w:spacing w:before="120" w:after="120"/>
    </w:pPr>
    <w:rPr>
      <w:rFonts w:ascii="Cambria" w:eastAsia="Times New Roman" w:hAnsi="Cambria"/>
      <w:color w:val="09528F"/>
      <w:szCs w:val="18"/>
      <w:lang w:eastAsia="en-US"/>
    </w:rPr>
  </w:style>
  <w:style w:type="paragraph" w:styleId="TOC2">
    <w:name w:val="toc 2"/>
    <w:basedOn w:val="Basetext"/>
    <w:next w:val="Normal"/>
    <w:uiPriority w:val="39"/>
    <w:unhideWhenUsed/>
    <w:rsid w:val="00A20445"/>
    <w:pPr>
      <w:tabs>
        <w:tab w:val="right" w:leader="dot" w:pos="9360"/>
      </w:tabs>
      <w:spacing w:before="60" w:after="60"/>
      <w:ind w:left="1152" w:right="720" w:hanging="432"/>
    </w:pPr>
    <w:rPr>
      <w:rFonts w:asciiTheme="minorHAnsi" w:hAnsiTheme="minorHAnsi"/>
      <w:noProof/>
      <w:sz w:val="24"/>
    </w:rPr>
  </w:style>
  <w:style w:type="paragraph" w:styleId="TOC3">
    <w:name w:val="toc 3"/>
    <w:basedOn w:val="Basetext"/>
    <w:next w:val="Normal"/>
    <w:uiPriority w:val="39"/>
    <w:unhideWhenUsed/>
    <w:rsid w:val="00A20445"/>
    <w:pPr>
      <w:tabs>
        <w:tab w:val="right" w:leader="dot" w:pos="9360"/>
      </w:tabs>
      <w:spacing w:before="60" w:after="60"/>
      <w:ind w:left="1872" w:right="720" w:hanging="720"/>
    </w:pPr>
    <w:rPr>
      <w:rFonts w:asciiTheme="minorHAnsi" w:hAnsiTheme="minorHAnsi"/>
      <w:noProof/>
      <w:sz w:val="24"/>
    </w:rPr>
  </w:style>
  <w:style w:type="paragraph" w:styleId="TOC4">
    <w:name w:val="toc 4"/>
    <w:basedOn w:val="Basetext"/>
    <w:next w:val="Normal"/>
    <w:autoRedefine/>
    <w:uiPriority w:val="39"/>
    <w:unhideWhenUsed/>
    <w:rsid w:val="005D7104"/>
    <w:pPr>
      <w:tabs>
        <w:tab w:val="right" w:leader="dot" w:pos="9360"/>
      </w:tabs>
      <w:ind w:left="2894" w:hanging="907"/>
    </w:pPr>
  </w:style>
  <w:style w:type="paragraph" w:styleId="TOCHeading">
    <w:name w:val="TOC Heading"/>
    <w:basedOn w:val="Baseheading"/>
    <w:next w:val="Normal"/>
    <w:uiPriority w:val="39"/>
    <w:unhideWhenUsed/>
    <w:qFormat/>
    <w:rsid w:val="004D1FB8"/>
    <w:pPr>
      <w:keepNext/>
      <w:spacing w:before="120" w:after="360"/>
      <w:jc w:val="center"/>
    </w:pPr>
    <w:rPr>
      <w:rFonts w:asciiTheme="majorHAnsi" w:eastAsia="Times New Roman" w:hAnsiTheme="majorHAnsi"/>
      <w:color w:val="09528F"/>
      <w:sz w:val="48"/>
      <w:szCs w:val="28"/>
      <w:lang w:eastAsia="en-US"/>
    </w:rPr>
  </w:style>
  <w:style w:type="paragraph" w:customStyle="1" w:styleId="TOCsubheading">
    <w:name w:val="TOC_subheading"/>
    <w:basedOn w:val="Basetext"/>
    <w:rsid w:val="000B7F91"/>
    <w:pPr>
      <w:keepNext/>
      <w:keepLines/>
      <w:tabs>
        <w:tab w:val="right" w:pos="9360"/>
      </w:tabs>
      <w:spacing w:before="240" w:after="240"/>
      <w:ind w:left="90"/>
    </w:pPr>
    <w:rPr>
      <w:rFonts w:asciiTheme="majorHAnsi" w:hAnsiTheme="majorHAnsi" w:cs="Arial"/>
      <w:color w:val="09528F"/>
      <w:sz w:val="30"/>
    </w:rPr>
  </w:style>
  <w:style w:type="paragraph" w:styleId="BalloonText">
    <w:name w:val="Balloon Text"/>
    <w:basedOn w:val="Normal"/>
    <w:link w:val="BalloonTextChar"/>
    <w:uiPriority w:val="99"/>
    <w:rsid w:val="005D7104"/>
    <w:rPr>
      <w:rFonts w:ascii="Arial" w:hAnsi="Arial" w:cs="Tahoma"/>
      <w:sz w:val="20"/>
      <w:szCs w:val="16"/>
    </w:rPr>
  </w:style>
  <w:style w:type="character" w:customStyle="1" w:styleId="BalloonTextChar">
    <w:name w:val="Balloon Text Char"/>
    <w:link w:val="BalloonText"/>
    <w:uiPriority w:val="99"/>
    <w:rsid w:val="005D7104"/>
    <w:rPr>
      <w:rFonts w:ascii="Arial" w:eastAsia="SimSun" w:hAnsi="Arial" w:cs="Tahoma"/>
      <w:szCs w:val="16"/>
      <w:lang w:eastAsia="zh-CN"/>
    </w:rPr>
  </w:style>
  <w:style w:type="paragraph" w:styleId="TOC6">
    <w:name w:val="toc 6"/>
    <w:basedOn w:val="Normal"/>
    <w:next w:val="Normal"/>
    <w:autoRedefine/>
    <w:uiPriority w:val="39"/>
    <w:rsid w:val="005D7104"/>
    <w:pPr>
      <w:ind w:left="1200"/>
    </w:pPr>
  </w:style>
  <w:style w:type="paragraph" w:styleId="TOC7">
    <w:name w:val="toc 7"/>
    <w:basedOn w:val="Normal"/>
    <w:next w:val="Normal"/>
    <w:autoRedefine/>
    <w:uiPriority w:val="39"/>
    <w:rsid w:val="005D7104"/>
    <w:pPr>
      <w:ind w:left="1440"/>
    </w:pPr>
  </w:style>
  <w:style w:type="paragraph" w:styleId="TOC8">
    <w:name w:val="toc 8"/>
    <w:basedOn w:val="Normal"/>
    <w:next w:val="Normal"/>
    <w:autoRedefine/>
    <w:uiPriority w:val="39"/>
    <w:rsid w:val="005D7104"/>
    <w:pPr>
      <w:ind w:left="1680"/>
    </w:pPr>
  </w:style>
  <w:style w:type="paragraph" w:styleId="TOC9">
    <w:name w:val="toc 9"/>
    <w:basedOn w:val="Normal"/>
    <w:next w:val="Normal"/>
    <w:autoRedefine/>
    <w:uiPriority w:val="39"/>
    <w:rsid w:val="005D7104"/>
    <w:pPr>
      <w:ind w:left="1920"/>
    </w:pPr>
  </w:style>
  <w:style w:type="paragraph" w:styleId="CommentText">
    <w:name w:val="annotation text"/>
    <w:basedOn w:val="Normal"/>
    <w:link w:val="CommentTextChar"/>
    <w:uiPriority w:val="99"/>
    <w:rsid w:val="005D7104"/>
  </w:style>
  <w:style w:type="character" w:customStyle="1" w:styleId="CommentTextChar">
    <w:name w:val="Comment Text Char"/>
    <w:link w:val="CommentText"/>
    <w:uiPriority w:val="99"/>
    <w:rsid w:val="005D7104"/>
    <w:rPr>
      <w:rFonts w:ascii="Times New Roman" w:eastAsia="SimSun" w:hAnsi="Times New Roman"/>
      <w:sz w:val="22"/>
      <w:szCs w:val="22"/>
      <w:lang w:eastAsia="zh-CN"/>
    </w:rPr>
  </w:style>
  <w:style w:type="character" w:styleId="CommentReference">
    <w:name w:val="annotation reference"/>
    <w:uiPriority w:val="99"/>
    <w:rsid w:val="005D7104"/>
    <w:rPr>
      <w:sz w:val="16"/>
      <w:szCs w:val="16"/>
    </w:rPr>
  </w:style>
  <w:style w:type="paragraph" w:customStyle="1" w:styleId="cover-vol">
    <w:name w:val="cover-vol"/>
    <w:basedOn w:val="Basetext"/>
    <w:rsid w:val="000F7A4A"/>
    <w:pPr>
      <w:tabs>
        <w:tab w:val="left" w:pos="259"/>
      </w:tabs>
      <w:spacing w:line="288" w:lineRule="auto"/>
      <w:ind w:left="331" w:hanging="360"/>
    </w:pPr>
    <w:rPr>
      <w:rFonts w:ascii="Arial Narrow" w:hAnsi="Arial Narrow"/>
      <w:b/>
      <w:color w:val="0A357E"/>
      <w:spacing w:val="-3"/>
      <w:sz w:val="32"/>
    </w:rPr>
  </w:style>
  <w:style w:type="paragraph" w:customStyle="1" w:styleId="BasicParagraph">
    <w:name w:val="[Basic Paragraph]"/>
    <w:basedOn w:val="Normal"/>
    <w:uiPriority w:val="99"/>
    <w:rsid w:val="005D7104"/>
    <w:pPr>
      <w:autoSpaceDE w:val="0"/>
      <w:autoSpaceDN w:val="0"/>
      <w:adjustRightInd w:val="0"/>
      <w:spacing w:line="288" w:lineRule="auto"/>
      <w:textAlignment w:val="center"/>
    </w:pPr>
    <w:rPr>
      <w:rFonts w:ascii="Minion Pro" w:hAnsi="Minion Pro" w:cs="Minion Pro"/>
      <w:color w:val="000000"/>
      <w:sz w:val="24"/>
      <w:szCs w:val="24"/>
    </w:rPr>
  </w:style>
  <w:style w:type="table" w:customStyle="1" w:styleId="anewtable">
    <w:name w:val="anewtable"/>
    <w:basedOn w:val="TableNormal"/>
    <w:rsid w:val="005D7104"/>
    <w:rPr>
      <w:rFonts w:ascii="Times New Roman" w:eastAsia="Times New Roman" w:hAnsi="Times New Roman"/>
    </w:rPr>
    <w:tblPr/>
    <w:tblStylePr w:type="firstRow">
      <w:tblPr/>
      <w:tcPr>
        <w:shd w:val="clear" w:color="auto" w:fill="CCCCCC"/>
      </w:tcPr>
    </w:tblStylePr>
  </w:style>
  <w:style w:type="character" w:customStyle="1" w:styleId="apple-converted-space">
    <w:name w:val="apple-converted-space"/>
    <w:rsid w:val="00354AEE"/>
  </w:style>
  <w:style w:type="table" w:customStyle="1" w:styleId="BlueTable">
    <w:name w:val="Blue Table"/>
    <w:basedOn w:val="TableNormal"/>
    <w:uiPriority w:val="99"/>
    <w:rsid w:val="007002A5"/>
    <w:rPr>
      <w:rFonts w:ascii="Arial" w:eastAsia="Times New Roman" w:hAnsi="Arial"/>
    </w:rPr>
    <w:tblPr>
      <w:tblStyleRowBandSize w:val="1"/>
      <w:tblBorders>
        <w:top w:val="single" w:sz="4" w:space="0" w:color="D0CECE" w:themeColor="background2" w:themeShade="E6"/>
        <w:left w:val="single" w:sz="4" w:space="0" w:color="D0CECE" w:themeColor="background2" w:themeShade="E6"/>
        <w:bottom w:val="single" w:sz="4" w:space="0" w:color="09528F"/>
        <w:right w:val="single" w:sz="4" w:space="0" w:color="D0CECE" w:themeColor="background2" w:themeShade="E6"/>
        <w:insideH w:val="single" w:sz="6" w:space="0" w:color="D0CECE" w:themeColor="background2" w:themeShade="E6"/>
        <w:insideV w:val="single" w:sz="6" w:space="0" w:color="D0CECE" w:themeColor="background2" w:themeShade="E6"/>
      </w:tblBorders>
      <w:tblCellMar>
        <w:left w:w="72" w:type="dxa"/>
        <w:right w:w="72" w:type="dxa"/>
      </w:tblCellMar>
    </w:tblPr>
    <w:trPr>
      <w:cantSplit/>
    </w:trPr>
    <w:tcPr>
      <w:shd w:val="clear" w:color="auto" w:fill="auto"/>
    </w:tcPr>
    <w:tblStylePr w:type="firstRow">
      <w:tblPr/>
      <w:tcPr>
        <w:tcBorders>
          <w:top w:val="single" w:sz="4" w:space="0" w:color="09528F"/>
          <w:left w:val="single" w:sz="4" w:space="0" w:color="D0CECE" w:themeColor="background2" w:themeShade="E6"/>
          <w:bottom w:val="single" w:sz="4" w:space="0" w:color="09528F"/>
          <w:right w:val="single" w:sz="4" w:space="0" w:color="D0CECE" w:themeColor="background2" w:themeShade="E6"/>
          <w:insideH w:val="single" w:sz="6" w:space="0" w:color="D0CECE" w:themeColor="background2" w:themeShade="E6"/>
          <w:insideV w:val="single" w:sz="6" w:space="0" w:color="D0CECE" w:themeColor="background2" w:themeShade="E6"/>
          <w:tl2br w:val="nil"/>
          <w:tr2bl w:val="nil"/>
        </w:tcBorders>
        <w:shd w:val="clear" w:color="auto" w:fill="09528F"/>
      </w:tcPr>
    </w:tblStylePr>
    <w:tblStylePr w:type="lastRow">
      <w:tblPr/>
      <w:tcPr>
        <w:tcBorders>
          <w:bottom w:val="single" w:sz="4" w:space="0" w:color="09528F"/>
        </w:tcBorders>
        <w:shd w:val="clear" w:color="auto" w:fill="auto"/>
      </w:tcPr>
    </w:tblStylePr>
    <w:tblStylePr w:type="band1Horz">
      <w:tblPr/>
      <w:tcPr>
        <w:tcBorders>
          <w:bottom w:val="single" w:sz="4" w:space="0" w:color="D9D9D9"/>
        </w:tcBorders>
        <w:shd w:val="clear" w:color="auto" w:fill="auto"/>
      </w:tcPr>
    </w:tblStylePr>
    <w:tblStylePr w:type="band2Horz">
      <w:tblPr/>
      <w:tcPr>
        <w:shd w:val="clear" w:color="auto" w:fill="DEEAF6" w:themeFill="accent5" w:themeFillTint="33"/>
      </w:tcPr>
    </w:tblStylePr>
  </w:style>
  <w:style w:type="paragraph" w:customStyle="1" w:styleId="CaptionText">
    <w:name w:val="Caption Text"/>
    <w:basedOn w:val="Normal"/>
    <w:qFormat/>
    <w:rsid w:val="005D7104"/>
    <w:pPr>
      <w:framePr w:hSpace="187" w:wrap="around" w:vAnchor="text" w:hAnchor="page" w:xAlign="right" w:y="15"/>
      <w:spacing w:before="120" w:after="120"/>
      <w:suppressOverlap/>
    </w:pPr>
    <w:rPr>
      <w:rFonts w:ascii="Arial" w:hAnsi="Arial" w:cs="Arial"/>
      <w:sz w:val="18"/>
      <w:szCs w:val="18"/>
    </w:rPr>
  </w:style>
  <w:style w:type="paragraph" w:customStyle="1" w:styleId="ChNumber">
    <w:name w:val="ChNumber"/>
    <w:semiHidden/>
    <w:rsid w:val="005D7104"/>
    <w:pPr>
      <w:widowControl w:val="0"/>
      <w:tabs>
        <w:tab w:val="left" w:pos="0"/>
        <w:tab w:val="left" w:pos="864"/>
        <w:tab w:val="left" w:pos="1297"/>
        <w:tab w:val="left" w:pos="1730"/>
        <w:tab w:val="left" w:pos="2163"/>
        <w:tab w:val="left" w:pos="2596"/>
        <w:tab w:val="left" w:pos="3030"/>
        <w:tab w:val="left" w:pos="3463"/>
        <w:tab w:val="left" w:pos="3896"/>
        <w:tab w:val="left" w:pos="4329"/>
        <w:tab w:val="left" w:pos="4762"/>
        <w:tab w:val="left" w:pos="5196"/>
        <w:tab w:val="left" w:pos="5629"/>
        <w:tab w:val="left" w:pos="6062"/>
        <w:tab w:val="left" w:pos="6495"/>
        <w:tab w:val="left" w:pos="6928"/>
        <w:tab w:val="left" w:pos="7362"/>
        <w:tab w:val="left" w:pos="7795"/>
        <w:tab w:val="left" w:pos="8228"/>
        <w:tab w:val="left" w:pos="8661"/>
        <w:tab w:val="left" w:pos="9094"/>
        <w:tab w:val="left" w:pos="9528"/>
        <w:tab w:val="left" w:pos="9961"/>
        <w:tab w:val="left" w:pos="10394"/>
      </w:tabs>
      <w:jc w:val="right"/>
    </w:pPr>
    <w:rPr>
      <w:rFonts w:ascii="Arial" w:eastAsia="Times New Roman" w:hAnsi="Arial"/>
      <w:b/>
      <w:i/>
      <w:sz w:val="60"/>
      <w:lang w:eastAsia="en-US"/>
    </w:rPr>
  </w:style>
  <w:style w:type="paragraph" w:styleId="CommentSubject">
    <w:name w:val="annotation subject"/>
    <w:basedOn w:val="CommentText"/>
    <w:next w:val="CommentText"/>
    <w:link w:val="CommentSubjectChar"/>
    <w:uiPriority w:val="99"/>
    <w:semiHidden/>
    <w:rsid w:val="005D7104"/>
    <w:rPr>
      <w:b/>
      <w:bCs/>
      <w:sz w:val="20"/>
    </w:rPr>
  </w:style>
  <w:style w:type="character" w:customStyle="1" w:styleId="CommentSubjectChar">
    <w:name w:val="Comment Subject Char"/>
    <w:link w:val="CommentSubject"/>
    <w:uiPriority w:val="99"/>
    <w:semiHidden/>
    <w:rsid w:val="005D7104"/>
    <w:rPr>
      <w:rFonts w:ascii="Times New Roman" w:eastAsia="SimSun" w:hAnsi="Times New Roman"/>
      <w:b/>
      <w:bCs/>
      <w:szCs w:val="22"/>
      <w:lang w:eastAsia="zh-CN"/>
    </w:rPr>
  </w:style>
  <w:style w:type="paragraph" w:customStyle="1" w:styleId="Default">
    <w:name w:val="Default"/>
    <w:rsid w:val="005D7104"/>
    <w:pPr>
      <w:autoSpaceDE w:val="0"/>
      <w:autoSpaceDN w:val="0"/>
      <w:adjustRightInd w:val="0"/>
    </w:pPr>
    <w:rPr>
      <w:rFonts w:ascii="Times New Roman" w:eastAsia="Times New Roman" w:hAnsi="Times New Roman"/>
      <w:color w:val="000000"/>
      <w:sz w:val="24"/>
      <w:szCs w:val="24"/>
      <w:lang w:eastAsia="en-US"/>
    </w:rPr>
  </w:style>
  <w:style w:type="paragraph" w:styleId="DocumentMap">
    <w:name w:val="Document Map"/>
    <w:basedOn w:val="Normal"/>
    <w:link w:val="DocumentMapChar"/>
    <w:uiPriority w:val="99"/>
    <w:semiHidden/>
    <w:unhideWhenUsed/>
    <w:rsid w:val="005D7104"/>
    <w:rPr>
      <w:sz w:val="24"/>
      <w:szCs w:val="24"/>
    </w:rPr>
  </w:style>
  <w:style w:type="character" w:customStyle="1" w:styleId="DocumentMapChar">
    <w:name w:val="Document Map Char"/>
    <w:link w:val="DocumentMap"/>
    <w:uiPriority w:val="99"/>
    <w:semiHidden/>
    <w:rsid w:val="005D7104"/>
    <w:rPr>
      <w:rFonts w:ascii="Times New Roman" w:eastAsia="SimSun" w:hAnsi="Times New Roman"/>
      <w:sz w:val="24"/>
      <w:szCs w:val="24"/>
      <w:lang w:eastAsia="zh-CN"/>
    </w:rPr>
  </w:style>
  <w:style w:type="paragraph" w:customStyle="1" w:styleId="figure-titlecontinued">
    <w:name w:val="figure-title_continued"/>
    <w:basedOn w:val="figure-title"/>
    <w:rsid w:val="005D7104"/>
    <w:pPr>
      <w:snapToGrid/>
    </w:pPr>
    <w:rPr>
      <w:rFonts w:eastAsia="Times New Roman"/>
      <w:snapToGrid w:val="0"/>
      <w:szCs w:val="20"/>
      <w:lang w:eastAsia="en-US"/>
    </w:rPr>
  </w:style>
  <w:style w:type="table" w:customStyle="1" w:styleId="Graytablecomplex">
    <w:name w:val="Gray_table_complex"/>
    <w:basedOn w:val="TableNormal"/>
    <w:rsid w:val="005D7104"/>
    <w:rPr>
      <w:rFonts w:ascii="Arial" w:eastAsia="Times New Roman" w:hAnsi="Arial"/>
    </w:rPr>
    <w:tblPr>
      <w:tblBorders>
        <w:top w:val="single" w:sz="6" w:space="0" w:color="auto"/>
        <w:bottom w:val="single" w:sz="6" w:space="0" w:color="auto"/>
        <w:insideH w:val="single" w:sz="6" w:space="0" w:color="auto"/>
        <w:insideV w:val="single" w:sz="6" w:space="0" w:color="auto"/>
      </w:tblBorders>
    </w:tblPr>
    <w:tblStylePr w:type="firstRow">
      <w:pPr>
        <w:wordWrap/>
        <w:spacing w:beforeLines="0" w:before="0" w:beforeAutospacing="0" w:afterLines="0" w:after="0" w:afterAutospacing="0" w:line="240" w:lineRule="auto"/>
        <w:contextualSpacing w:val="0"/>
        <w:jc w:val="center"/>
      </w:pPr>
      <w:tblPr/>
      <w:tcPr>
        <w:tcBorders>
          <w:top w:val="single" w:sz="12" w:space="0" w:color="auto"/>
          <w:insideV w:val="single" w:sz="6" w:space="0" w:color="FFFFFF"/>
        </w:tcBorders>
        <w:shd w:val="clear" w:color="auto" w:fill="0A357E"/>
        <w:vAlign w:val="bottom"/>
      </w:tcPr>
    </w:tblStylePr>
    <w:tblStylePr w:type="lastRow">
      <w:tblPr/>
      <w:tcPr>
        <w:tcBorders>
          <w:top w:val="nil"/>
          <w:left w:val="nil"/>
          <w:bottom w:val="single" w:sz="12" w:space="0" w:color="auto"/>
          <w:right w:val="nil"/>
          <w:insideH w:val="nil"/>
          <w:insideV w:val="single" w:sz="6" w:space="0" w:color="auto"/>
        </w:tcBorders>
      </w:tcPr>
    </w:tblStylePr>
    <w:tblStylePr w:type="firstCol">
      <w:tblPr/>
      <w:tcPr>
        <w:shd w:val="clear" w:color="auto" w:fill="D9D9D9"/>
      </w:tcPr>
    </w:tblStylePr>
  </w:style>
  <w:style w:type="table" w:customStyle="1" w:styleId="GreenTable">
    <w:name w:val="Green Table"/>
    <w:basedOn w:val="TableNormal"/>
    <w:uiPriority w:val="99"/>
    <w:rsid w:val="005D7104"/>
    <w:rPr>
      <w:rFonts w:ascii="Arial" w:eastAsia="Times New Roman" w:hAnsi="Arial"/>
    </w:rPr>
    <w:tblPr>
      <w:tblStyleRowBandSize w:val="1"/>
      <w:tblStyleColBandSize w:val="1"/>
      <w:tblBorders>
        <w:bottom w:val="single" w:sz="4" w:space="0" w:color="5D9732"/>
        <w:insideV w:val="single" w:sz="4" w:space="0" w:color="D9D9D9"/>
      </w:tblBorders>
    </w:tblPr>
    <w:tblStylePr w:type="firstRow">
      <w:rPr>
        <w:b/>
      </w:rPr>
      <w:tblPr/>
      <w:tcPr>
        <w:tcBorders>
          <w:top w:val="nil"/>
          <w:left w:val="nil"/>
          <w:bottom w:val="nil"/>
          <w:right w:val="nil"/>
          <w:insideH w:val="nil"/>
          <w:insideV w:val="nil"/>
          <w:tl2br w:val="nil"/>
          <w:tr2bl w:val="nil"/>
        </w:tcBorders>
        <w:shd w:val="clear" w:color="auto" w:fill="5D9732"/>
      </w:tcPr>
    </w:tblStylePr>
    <w:tblStylePr w:type="band2Horz">
      <w:tblPr/>
      <w:tcPr>
        <w:shd w:val="clear" w:color="auto" w:fill="DDEFD0"/>
      </w:tcPr>
    </w:tblStylePr>
  </w:style>
  <w:style w:type="paragraph" w:styleId="HTMLPreformatted">
    <w:name w:val="HTML Preformatted"/>
    <w:basedOn w:val="Normal"/>
    <w:link w:val="HTMLPreformattedChar"/>
    <w:uiPriority w:val="99"/>
    <w:semiHidden/>
    <w:unhideWhenUsed/>
    <w:rsid w:val="005D7104"/>
    <w:rPr>
      <w:rFonts w:ascii="Consolas" w:hAnsi="Consolas" w:cs="Consolas"/>
      <w:sz w:val="20"/>
    </w:rPr>
  </w:style>
  <w:style w:type="character" w:customStyle="1" w:styleId="HTMLPreformattedChar">
    <w:name w:val="HTML Preformatted Char"/>
    <w:link w:val="HTMLPreformatted"/>
    <w:uiPriority w:val="99"/>
    <w:semiHidden/>
    <w:rsid w:val="005D7104"/>
    <w:rPr>
      <w:rFonts w:ascii="Consolas" w:eastAsia="SimSun" w:hAnsi="Consolas" w:cs="Consolas"/>
      <w:szCs w:val="22"/>
      <w:lang w:eastAsia="zh-CN"/>
    </w:rPr>
  </w:style>
  <w:style w:type="paragraph" w:styleId="Index1">
    <w:name w:val="index 1"/>
    <w:basedOn w:val="Normal"/>
    <w:next w:val="Normal"/>
    <w:autoRedefine/>
    <w:uiPriority w:val="99"/>
    <w:semiHidden/>
    <w:rsid w:val="005D7104"/>
    <w:pPr>
      <w:ind w:left="240" w:hanging="240"/>
    </w:pPr>
    <w:rPr>
      <w:sz w:val="24"/>
    </w:rPr>
  </w:style>
  <w:style w:type="paragraph" w:styleId="Index2">
    <w:name w:val="index 2"/>
    <w:basedOn w:val="Normal"/>
    <w:next w:val="Normal"/>
    <w:autoRedefine/>
    <w:uiPriority w:val="99"/>
    <w:semiHidden/>
    <w:rsid w:val="005D7104"/>
    <w:pPr>
      <w:ind w:left="480" w:hanging="240"/>
    </w:pPr>
    <w:rPr>
      <w:sz w:val="24"/>
    </w:rPr>
  </w:style>
  <w:style w:type="paragraph" w:styleId="Index3">
    <w:name w:val="index 3"/>
    <w:basedOn w:val="Normal"/>
    <w:next w:val="Normal"/>
    <w:autoRedefine/>
    <w:uiPriority w:val="99"/>
    <w:semiHidden/>
    <w:rsid w:val="005D7104"/>
    <w:pPr>
      <w:ind w:left="720" w:hanging="240"/>
    </w:pPr>
    <w:rPr>
      <w:sz w:val="24"/>
    </w:rPr>
  </w:style>
  <w:style w:type="paragraph" w:styleId="Index4">
    <w:name w:val="index 4"/>
    <w:basedOn w:val="Normal"/>
    <w:next w:val="Normal"/>
    <w:autoRedefine/>
    <w:uiPriority w:val="99"/>
    <w:semiHidden/>
    <w:rsid w:val="005D7104"/>
    <w:pPr>
      <w:ind w:left="960" w:hanging="240"/>
    </w:pPr>
    <w:rPr>
      <w:sz w:val="24"/>
    </w:rPr>
  </w:style>
  <w:style w:type="paragraph" w:styleId="Index5">
    <w:name w:val="index 5"/>
    <w:basedOn w:val="Normal"/>
    <w:next w:val="Normal"/>
    <w:autoRedefine/>
    <w:uiPriority w:val="99"/>
    <w:semiHidden/>
    <w:rsid w:val="005D7104"/>
    <w:pPr>
      <w:ind w:left="1200" w:hanging="240"/>
    </w:pPr>
    <w:rPr>
      <w:sz w:val="24"/>
    </w:rPr>
  </w:style>
  <w:style w:type="paragraph" w:styleId="Index6">
    <w:name w:val="index 6"/>
    <w:basedOn w:val="Normal"/>
    <w:next w:val="Normal"/>
    <w:autoRedefine/>
    <w:uiPriority w:val="99"/>
    <w:semiHidden/>
    <w:rsid w:val="005D7104"/>
    <w:pPr>
      <w:ind w:left="1440" w:hanging="240"/>
    </w:pPr>
    <w:rPr>
      <w:sz w:val="24"/>
    </w:rPr>
  </w:style>
  <w:style w:type="paragraph" w:styleId="Index7">
    <w:name w:val="index 7"/>
    <w:basedOn w:val="Normal"/>
    <w:next w:val="Normal"/>
    <w:autoRedefine/>
    <w:uiPriority w:val="99"/>
    <w:semiHidden/>
    <w:rsid w:val="005D7104"/>
    <w:pPr>
      <w:ind w:left="1680" w:hanging="240"/>
    </w:pPr>
    <w:rPr>
      <w:sz w:val="24"/>
    </w:rPr>
  </w:style>
  <w:style w:type="paragraph" w:styleId="Index8">
    <w:name w:val="index 8"/>
    <w:basedOn w:val="Normal"/>
    <w:next w:val="Normal"/>
    <w:autoRedefine/>
    <w:uiPriority w:val="99"/>
    <w:semiHidden/>
    <w:rsid w:val="005D7104"/>
    <w:pPr>
      <w:ind w:left="1920" w:hanging="240"/>
    </w:pPr>
    <w:rPr>
      <w:sz w:val="24"/>
    </w:rPr>
  </w:style>
  <w:style w:type="paragraph" w:styleId="Index9">
    <w:name w:val="index 9"/>
    <w:basedOn w:val="Normal"/>
    <w:next w:val="Normal"/>
    <w:autoRedefine/>
    <w:uiPriority w:val="99"/>
    <w:semiHidden/>
    <w:rsid w:val="005D7104"/>
    <w:pPr>
      <w:ind w:left="2160" w:hanging="240"/>
    </w:pPr>
    <w:rPr>
      <w:sz w:val="24"/>
    </w:rPr>
  </w:style>
  <w:style w:type="paragraph" w:styleId="IndexHeading">
    <w:name w:val="index heading"/>
    <w:basedOn w:val="Normal"/>
    <w:next w:val="Index1"/>
    <w:uiPriority w:val="99"/>
    <w:semiHidden/>
    <w:rsid w:val="005D7104"/>
    <w:rPr>
      <w:sz w:val="24"/>
    </w:rPr>
  </w:style>
  <w:style w:type="table" w:styleId="LightList">
    <w:name w:val="Light List"/>
    <w:basedOn w:val="TableNormal"/>
    <w:uiPriority w:val="61"/>
    <w:rsid w:val="005D7104"/>
    <w:rPr>
      <w:rFonts w:eastAsia="MS Mincho" w:cs="Arial"/>
      <w:sz w:val="22"/>
      <w:szCs w:val="22"/>
      <w:lang w:eastAsia="ja-JP"/>
    </w:rPr>
    <w:tblPr>
      <w:tblStyleRowBandSize w:val="1"/>
      <w:tblStyleColBandSize w:val="1"/>
      <w:tblBorders>
        <w:top w:val="single" w:sz="8" w:space="0" w:color="000000"/>
        <w:left w:val="single" w:sz="8" w:space="0" w:color="000000"/>
        <w:bottom w:val="single" w:sz="8" w:space="0" w:color="000000"/>
        <w:right w:val="single" w:sz="8" w:space="0" w:color="000000"/>
      </w:tblBorders>
    </w:tblPr>
    <w:tblStylePr w:type="firstRow">
      <w:pPr>
        <w:spacing w:before="0" w:after="0" w:line="240" w:lineRule="auto"/>
      </w:pPr>
      <w:rPr>
        <w:b/>
        <w:bCs/>
        <w:color w:val="FFFFFF"/>
      </w:rPr>
      <w:tblPr/>
      <w:tcPr>
        <w:shd w:val="clear" w:color="auto" w:fill="000000"/>
      </w:tcPr>
    </w:tblStylePr>
    <w:tblStylePr w:type="lastRow">
      <w:pPr>
        <w:spacing w:before="0" w:after="0" w:line="240" w:lineRule="auto"/>
      </w:pPr>
      <w:rPr>
        <w:b/>
        <w:bCs/>
      </w:rPr>
      <w:tblPr/>
      <w:tcPr>
        <w:tcBorders>
          <w:top w:val="double" w:sz="6" w:space="0" w:color="000000"/>
          <w:left w:val="single" w:sz="8" w:space="0" w:color="000000"/>
          <w:bottom w:val="single" w:sz="8" w:space="0" w:color="000000"/>
          <w:right w:val="single" w:sz="8" w:space="0" w:color="000000"/>
        </w:tcBorders>
      </w:tcPr>
    </w:tblStylePr>
    <w:tblStylePr w:type="firstCol">
      <w:rPr>
        <w:b/>
        <w:bCs/>
      </w:rPr>
    </w:tblStylePr>
    <w:tblStylePr w:type="lastCol">
      <w:rPr>
        <w:b/>
        <w:bCs/>
      </w:rPr>
    </w:tblStylePr>
    <w:tblStylePr w:type="band1Vert">
      <w:tblPr/>
      <w:tcPr>
        <w:tcBorders>
          <w:top w:val="single" w:sz="8" w:space="0" w:color="000000"/>
          <w:left w:val="single" w:sz="8" w:space="0" w:color="000000"/>
          <w:bottom w:val="single" w:sz="8" w:space="0" w:color="000000"/>
          <w:right w:val="single" w:sz="8" w:space="0" w:color="000000"/>
        </w:tcBorders>
      </w:tcPr>
    </w:tblStylePr>
    <w:tblStylePr w:type="band1Horz">
      <w:tblPr/>
      <w:tcPr>
        <w:tcBorders>
          <w:top w:val="single" w:sz="8" w:space="0" w:color="000000"/>
          <w:left w:val="single" w:sz="8" w:space="0" w:color="000000"/>
          <w:bottom w:val="single" w:sz="8" w:space="0" w:color="000000"/>
          <w:right w:val="single" w:sz="8" w:space="0" w:color="000000"/>
        </w:tcBorders>
      </w:tcPr>
    </w:tblStylePr>
  </w:style>
  <w:style w:type="table" w:styleId="LightList-Accent2">
    <w:name w:val="Light List Accent 2"/>
    <w:basedOn w:val="TableNormal"/>
    <w:uiPriority w:val="61"/>
    <w:rsid w:val="005D7104"/>
    <w:rPr>
      <w:rFonts w:ascii="Times New Roman" w:eastAsia="Times New Roman" w:hAnsi="Times New Roman"/>
    </w:rPr>
    <w:tblPr>
      <w:tblStyleRowBandSize w:val="1"/>
      <w:tblStyleColBandSize w:val="1"/>
      <w:tblBorders>
        <w:top w:val="single" w:sz="8" w:space="0" w:color="C0504D"/>
        <w:left w:val="single" w:sz="8" w:space="0" w:color="C0504D"/>
        <w:bottom w:val="single" w:sz="8" w:space="0" w:color="C0504D"/>
        <w:right w:val="single" w:sz="8" w:space="0" w:color="C0504D"/>
      </w:tblBorders>
    </w:tblPr>
    <w:tblStylePr w:type="firstRow">
      <w:pPr>
        <w:spacing w:before="0" w:after="0" w:line="240" w:lineRule="auto"/>
      </w:pPr>
      <w:rPr>
        <w:b/>
        <w:bCs/>
        <w:color w:val="FFFFFF"/>
      </w:rPr>
      <w:tblPr/>
      <w:tcPr>
        <w:shd w:val="clear" w:color="auto" w:fill="C0504D"/>
      </w:tcPr>
    </w:tblStylePr>
    <w:tblStylePr w:type="lastRow">
      <w:pPr>
        <w:spacing w:before="0" w:after="0" w:line="240" w:lineRule="auto"/>
      </w:pPr>
      <w:rPr>
        <w:b/>
        <w:bCs/>
      </w:rPr>
      <w:tblPr/>
      <w:tcPr>
        <w:tcBorders>
          <w:top w:val="double" w:sz="6" w:space="0" w:color="C0504D"/>
          <w:left w:val="single" w:sz="8" w:space="0" w:color="C0504D"/>
          <w:bottom w:val="single" w:sz="8" w:space="0" w:color="C0504D"/>
          <w:right w:val="single" w:sz="8" w:space="0" w:color="C0504D"/>
        </w:tcBorders>
      </w:tcPr>
    </w:tblStylePr>
    <w:tblStylePr w:type="firstCol">
      <w:rPr>
        <w:b/>
        <w:bCs/>
      </w:rPr>
    </w:tblStylePr>
    <w:tblStylePr w:type="lastCol">
      <w:rPr>
        <w:b/>
        <w:bCs/>
      </w:rPr>
    </w:tblStylePr>
    <w:tblStylePr w:type="band1Vert">
      <w:tblPr/>
      <w:tcPr>
        <w:tcBorders>
          <w:top w:val="single" w:sz="8" w:space="0" w:color="C0504D"/>
          <w:left w:val="single" w:sz="8" w:space="0" w:color="C0504D"/>
          <w:bottom w:val="single" w:sz="8" w:space="0" w:color="C0504D"/>
          <w:right w:val="single" w:sz="8" w:space="0" w:color="C0504D"/>
        </w:tcBorders>
      </w:tcPr>
    </w:tblStylePr>
    <w:tblStylePr w:type="band1Horz">
      <w:tblPr/>
      <w:tcPr>
        <w:tcBorders>
          <w:top w:val="single" w:sz="8" w:space="0" w:color="C0504D"/>
          <w:left w:val="single" w:sz="8" w:space="0" w:color="C0504D"/>
          <w:bottom w:val="single" w:sz="8" w:space="0" w:color="C0504D"/>
          <w:right w:val="single" w:sz="8" w:space="0" w:color="C0504D"/>
        </w:tcBorders>
      </w:tcPr>
    </w:tblStylePr>
  </w:style>
  <w:style w:type="table" w:styleId="MediumGrid3-Accent1">
    <w:name w:val="Medium Grid 3 Accent 1"/>
    <w:basedOn w:val="TableNormal"/>
    <w:uiPriority w:val="69"/>
    <w:rsid w:val="005D7104"/>
    <w:rPr>
      <w:rFonts w:ascii="Times New Roman" w:eastAsia="Times New Roman" w:hAnsi="Times New Roman"/>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table" w:styleId="MediumList1-Accent1">
    <w:name w:val="Medium List 1 Accent 1"/>
    <w:basedOn w:val="TableNormal"/>
    <w:uiPriority w:val="65"/>
    <w:rsid w:val="005D7104"/>
    <w:rPr>
      <w:rFonts w:ascii="Times New Roman" w:eastAsia="Times New Roman" w:hAnsi="Times New Roman"/>
      <w:color w:val="000000"/>
    </w:rPr>
    <w:tblPr>
      <w:tblStyleRowBandSize w:val="1"/>
      <w:tblStyleColBandSize w:val="1"/>
      <w:tblBorders>
        <w:top w:val="single" w:sz="8" w:space="0" w:color="4F81BD"/>
        <w:bottom w:val="single" w:sz="8" w:space="0" w:color="4F81BD"/>
      </w:tblBorders>
    </w:tblPr>
    <w:tblStylePr w:type="firstRow">
      <w:rPr>
        <w:rFonts w:ascii="Verdana" w:eastAsia="Times New Roman" w:hAnsi="Verdana" w:cs="Times New Roman"/>
      </w:rPr>
      <w:tblPr/>
      <w:tcPr>
        <w:tcBorders>
          <w:top w:val="nil"/>
          <w:bottom w:val="single" w:sz="8" w:space="0" w:color="4F81BD"/>
        </w:tcBorders>
      </w:tcPr>
    </w:tblStylePr>
    <w:tblStylePr w:type="lastRow">
      <w:rPr>
        <w:b/>
        <w:bCs/>
        <w:color w:val="1F497D"/>
      </w:rPr>
      <w:tblPr/>
      <w:tcPr>
        <w:tcBorders>
          <w:top w:val="single" w:sz="8" w:space="0" w:color="4F81BD"/>
          <w:bottom w:val="single" w:sz="8" w:space="0" w:color="4F81BD"/>
        </w:tcBorders>
      </w:tcPr>
    </w:tblStylePr>
    <w:tblStylePr w:type="firstCol">
      <w:rPr>
        <w:b/>
        <w:bCs/>
      </w:rPr>
    </w:tblStylePr>
    <w:tblStylePr w:type="lastCol">
      <w:rPr>
        <w:b/>
        <w:bCs/>
      </w:rPr>
      <w:tblPr/>
      <w:tcPr>
        <w:tcBorders>
          <w:top w:val="single" w:sz="8" w:space="0" w:color="4F81BD"/>
          <w:bottom w:val="single" w:sz="8" w:space="0" w:color="4F81BD"/>
        </w:tcBorders>
      </w:tcPr>
    </w:tblStylePr>
    <w:tblStylePr w:type="band1Vert">
      <w:tblPr/>
      <w:tcPr>
        <w:shd w:val="clear" w:color="auto" w:fill="D3DFEE"/>
      </w:tcPr>
    </w:tblStylePr>
    <w:tblStylePr w:type="band1Horz">
      <w:tblPr/>
      <w:tcPr>
        <w:shd w:val="clear" w:color="auto" w:fill="D3DFEE"/>
      </w:tcPr>
    </w:tblStylePr>
  </w:style>
  <w:style w:type="paragraph" w:styleId="NoSpacing">
    <w:name w:val="No Spacing"/>
    <w:link w:val="NoSpacingChar"/>
    <w:uiPriority w:val="1"/>
    <w:qFormat/>
    <w:rsid w:val="005D7104"/>
    <w:rPr>
      <w:rFonts w:eastAsia="Times New Roman" w:cs="Arial"/>
      <w:sz w:val="22"/>
      <w:szCs w:val="22"/>
      <w:lang w:eastAsia="en-US"/>
    </w:rPr>
  </w:style>
  <w:style w:type="character" w:customStyle="1" w:styleId="NoSpacingChar">
    <w:name w:val="No Spacing Char"/>
    <w:link w:val="NoSpacing"/>
    <w:uiPriority w:val="1"/>
    <w:rsid w:val="005D7104"/>
    <w:rPr>
      <w:rFonts w:eastAsia="Times New Roman" w:cs="Arial"/>
      <w:sz w:val="22"/>
      <w:szCs w:val="22"/>
    </w:rPr>
  </w:style>
  <w:style w:type="table" w:customStyle="1" w:styleId="ProposalTable">
    <w:name w:val="Proposal Table"/>
    <w:basedOn w:val="TableNormal"/>
    <w:uiPriority w:val="99"/>
    <w:rsid w:val="005D7104"/>
    <w:rPr>
      <w:rFonts w:ascii="Arial" w:eastAsia="Times New Roman" w:hAnsi="Arial"/>
    </w:rPr>
    <w:tblPr>
      <w:tblStyleRowBandSize w:val="1"/>
      <w:tblBorders>
        <w:bottom w:val="single" w:sz="8" w:space="0" w:color="FFC525"/>
        <w:insideV w:val="single" w:sz="4" w:space="0" w:color="D9D9D9"/>
      </w:tblBorders>
    </w:tblPr>
    <w:tblStylePr w:type="firstRow">
      <w:rPr>
        <w:b w:val="0"/>
      </w:rPr>
      <w:tblPr/>
      <w:tcPr>
        <w:shd w:val="clear" w:color="auto" w:fill="FFDC7C"/>
      </w:tcPr>
    </w:tblStylePr>
    <w:tblStylePr w:type="band2Horz">
      <w:tblPr/>
      <w:tcPr>
        <w:shd w:val="clear" w:color="auto" w:fill="FFF3D3"/>
      </w:tcPr>
    </w:tblStylePr>
  </w:style>
  <w:style w:type="table" w:customStyle="1" w:styleId="PurpleTable">
    <w:name w:val="Purple Table"/>
    <w:basedOn w:val="TableNormal"/>
    <w:uiPriority w:val="99"/>
    <w:rsid w:val="005D7104"/>
    <w:rPr>
      <w:rFonts w:ascii="Arial" w:eastAsia="Times New Roman" w:hAnsi="Arial"/>
      <w:sz w:val="18"/>
    </w:rPr>
    <w:tblPr>
      <w:tblStyleRowBandSize w:val="1"/>
      <w:tblBorders>
        <w:bottom w:val="single" w:sz="4" w:space="0" w:color="4F2683"/>
      </w:tblBorders>
    </w:tblPr>
    <w:tblStylePr w:type="firstRow">
      <w:rPr>
        <w:color w:val="FFFFFF"/>
      </w:rPr>
      <w:tblPr/>
      <w:tcPr>
        <w:shd w:val="clear" w:color="auto" w:fill="4F2683"/>
      </w:tcPr>
    </w:tblStylePr>
    <w:tblStylePr w:type="band2Horz">
      <w:tblPr/>
      <w:tcPr>
        <w:shd w:val="clear" w:color="auto" w:fill="DACAEF"/>
      </w:tcPr>
    </w:tblStylePr>
  </w:style>
  <w:style w:type="table" w:customStyle="1" w:styleId="Style1">
    <w:name w:val="Style1"/>
    <w:basedOn w:val="TableNormal"/>
    <w:uiPriority w:val="99"/>
    <w:rsid w:val="005D7104"/>
    <w:rPr>
      <w:rFonts w:ascii="Arial" w:eastAsia="Times New Roman" w:hAnsi="Arial"/>
    </w:rPr>
    <w:tblPr/>
  </w:style>
  <w:style w:type="table" w:customStyle="1" w:styleId="Style2">
    <w:name w:val="Style2"/>
    <w:basedOn w:val="TableNormal"/>
    <w:uiPriority w:val="99"/>
    <w:rsid w:val="005D7104"/>
    <w:rPr>
      <w:rFonts w:ascii="Arial" w:eastAsia="Times New Roman" w:hAnsi="Arial"/>
    </w:rPr>
    <w:tblPr>
      <w:tblStyleRowBandSize w:val="1"/>
    </w:tblPr>
    <w:tblStylePr w:type="firstRow">
      <w:rPr>
        <w:b/>
      </w:rPr>
    </w:tblStylePr>
    <w:tblStylePr w:type="band2Horz">
      <w:rPr>
        <w:rFonts w:ascii="Arial" w:hAnsi="Arial"/>
        <w:sz w:val="20"/>
      </w:rPr>
      <w:tblPr/>
      <w:tcPr>
        <w:tcBorders>
          <w:top w:val="nil"/>
          <w:left w:val="nil"/>
          <w:bottom w:val="nil"/>
          <w:right w:val="nil"/>
          <w:insideH w:val="nil"/>
          <w:insideV w:val="nil"/>
          <w:tl2br w:val="nil"/>
          <w:tr2bl w:val="nil"/>
        </w:tcBorders>
        <w:shd w:val="clear" w:color="auto" w:fill="D5E3FB"/>
      </w:tcPr>
    </w:tblStylePr>
  </w:style>
  <w:style w:type="table" w:styleId="Table3Deffects3">
    <w:name w:val="Table 3D effects 3"/>
    <w:basedOn w:val="TableNormal"/>
    <w:uiPriority w:val="99"/>
    <w:rsid w:val="005D7104"/>
    <w:rPr>
      <w:rFonts w:ascii="Times New Roman" w:eastAsia="Times New Roman" w:hAnsi="Times New Roman"/>
    </w:rPr>
    <w:tblPr>
      <w:tblStyleRowBandSize w:val="1"/>
      <w:tblStyleColBandSize w:val="1"/>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TableColorful3">
    <w:name w:val="Table Colorful 3"/>
    <w:basedOn w:val="TableNormal"/>
    <w:uiPriority w:val="99"/>
    <w:rsid w:val="005D7104"/>
    <w:rPr>
      <w:rFonts w:ascii="Times New Roman" w:eastAsia="Times New Roman" w:hAnsi="Times New Roman"/>
    </w:rPr>
    <w:tblPr>
      <w:tblBorders>
        <w:top w:val="single" w:sz="18" w:space="0" w:color="000000"/>
        <w:left w:val="single" w:sz="18" w:space="0" w:color="000000"/>
        <w:bottom w:val="single" w:sz="18" w:space="0" w:color="000000"/>
        <w:right w:val="single" w:sz="18" w:space="0" w:color="000000"/>
        <w:insideH w:val="single" w:sz="6" w:space="0" w:color="C0C0C0"/>
      </w:tblBorders>
    </w:tblPr>
    <w:tcPr>
      <w:shd w:val="pct25" w:color="008080" w:fill="FFFFFF"/>
    </w:tcPr>
    <w:tblStylePr w:type="firstRow">
      <w:tblPr/>
      <w:tcPr>
        <w:tcBorders>
          <w:bottom w:val="single" w:sz="6" w:space="0" w:color="000000"/>
          <w:tl2br w:val="none" w:sz="0" w:space="0" w:color="auto"/>
          <w:tr2bl w:val="none" w:sz="0" w:space="0" w:color="auto"/>
        </w:tcBorders>
        <w:shd w:val="solid" w:color="008080" w:fill="FFFFFF"/>
      </w:tcPr>
    </w:tblStylePr>
    <w:tblStylePr w:type="firstCol">
      <w:tblPr/>
      <w:tcPr>
        <w:tcBorders>
          <w:left w:val="single" w:sz="36" w:space="0" w:color="000000"/>
          <w:right w:val="single" w:sz="6" w:space="0" w:color="000000"/>
          <w:tl2br w:val="none" w:sz="0" w:space="0" w:color="auto"/>
          <w:tr2bl w:val="none" w:sz="0" w:space="0" w:color="auto"/>
        </w:tcBorders>
        <w:shd w:val="solid" w:color="008080" w:fill="FFFFFF"/>
      </w:tcPr>
    </w:tblStylePr>
    <w:tblStylePr w:type="nwCell">
      <w:rPr>
        <w:b/>
        <w:bCs/>
        <w:color w:val="FFFFFF"/>
      </w:rPr>
      <w:tblPr/>
      <w:tcPr>
        <w:tcBorders>
          <w:tl2br w:val="none" w:sz="0" w:space="0" w:color="auto"/>
          <w:tr2bl w:val="none" w:sz="0" w:space="0" w:color="auto"/>
        </w:tcBorders>
        <w:shd w:val="solid" w:color="000000" w:fill="FFFFFF"/>
      </w:tcPr>
    </w:tblStylePr>
  </w:style>
  <w:style w:type="table" w:styleId="TableElegant">
    <w:name w:val="Table Elegant"/>
    <w:basedOn w:val="TableNormal"/>
    <w:uiPriority w:val="99"/>
    <w:rsid w:val="005D7104"/>
    <w:rPr>
      <w:rFonts w:ascii="Times New Roman" w:eastAsia="Times New Roman" w:hAnsi="Times New Roman"/>
    </w:rPr>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paragraph" w:customStyle="1" w:styleId="TOCapp">
    <w:name w:val="TOC_app"/>
    <w:basedOn w:val="Basetext"/>
    <w:rsid w:val="005D7104"/>
    <w:pPr>
      <w:tabs>
        <w:tab w:val="right" w:leader="dot" w:pos="9346"/>
      </w:tabs>
      <w:spacing w:before="60"/>
      <w:ind w:left="720" w:right="778" w:hanging="389"/>
    </w:pPr>
  </w:style>
  <w:style w:type="numbering" w:customStyle="1" w:styleId="RptNums">
    <w:name w:val="RptNums"/>
    <w:uiPriority w:val="99"/>
    <w:rsid w:val="005D7104"/>
    <w:pPr>
      <w:numPr>
        <w:numId w:val="3"/>
      </w:numPr>
    </w:pPr>
  </w:style>
  <w:style w:type="numbering" w:customStyle="1" w:styleId="RptNum">
    <w:name w:val="RptNum"/>
    <w:uiPriority w:val="99"/>
    <w:rsid w:val="005D7104"/>
    <w:pPr>
      <w:numPr>
        <w:numId w:val="6"/>
      </w:numPr>
    </w:pPr>
  </w:style>
  <w:style w:type="table" w:styleId="ListTable7Colorful-Accent6">
    <w:name w:val="List Table 7 Colorful Accent 6"/>
    <w:basedOn w:val="TableNormal"/>
    <w:uiPriority w:val="52"/>
    <w:rsid w:val="005D7104"/>
    <w:rPr>
      <w:rFonts w:ascii="Times New Roman" w:eastAsia="Times New Roman" w:hAnsi="Times New Roman"/>
      <w:color w:val="538135"/>
    </w:rPr>
    <w:tblPr>
      <w:tblStyleRowBandSize w:val="1"/>
      <w:tblStyleColBandSize w:val="1"/>
    </w:tblPr>
    <w:tblStylePr w:type="firstRow">
      <w:rPr>
        <w:rFonts w:ascii="DengXian" w:eastAsia="Times New Roman" w:hAnsi="DengXian" w:cs="Times New Roman"/>
        <w:i/>
        <w:iCs/>
        <w:sz w:val="26"/>
      </w:rPr>
      <w:tblPr/>
      <w:tcPr>
        <w:tcBorders>
          <w:bottom w:val="single" w:sz="4" w:space="0" w:color="70AD47"/>
        </w:tcBorders>
        <w:shd w:val="clear" w:color="auto" w:fill="FFFFFF"/>
      </w:tcPr>
    </w:tblStylePr>
    <w:tblStylePr w:type="lastRow">
      <w:rPr>
        <w:rFonts w:ascii="DengXian" w:eastAsia="Times New Roman" w:hAnsi="DengXian" w:cs="Times New Roman"/>
        <w:i/>
        <w:iCs/>
        <w:sz w:val="26"/>
      </w:rPr>
      <w:tblPr/>
      <w:tcPr>
        <w:tcBorders>
          <w:top w:val="single" w:sz="4" w:space="0" w:color="70AD47"/>
        </w:tcBorders>
        <w:shd w:val="clear" w:color="auto" w:fill="FFFFFF"/>
      </w:tcPr>
    </w:tblStylePr>
    <w:tblStylePr w:type="firstCol">
      <w:pPr>
        <w:jc w:val="right"/>
      </w:pPr>
      <w:rPr>
        <w:rFonts w:ascii="DengXian" w:eastAsia="Times New Roman" w:hAnsi="DengXian" w:cs="Times New Roman"/>
        <w:i/>
        <w:iCs/>
        <w:sz w:val="26"/>
      </w:rPr>
      <w:tblPr/>
      <w:tcPr>
        <w:tcBorders>
          <w:right w:val="single" w:sz="4" w:space="0" w:color="70AD47"/>
        </w:tcBorders>
        <w:shd w:val="clear" w:color="auto" w:fill="FFFFFF"/>
      </w:tcPr>
    </w:tblStylePr>
    <w:tblStylePr w:type="lastCol">
      <w:rPr>
        <w:rFonts w:ascii="DengXian" w:eastAsia="Times New Roman" w:hAnsi="DengXian" w:cs="Times New Roman"/>
        <w:i/>
        <w:iCs/>
        <w:sz w:val="26"/>
      </w:rPr>
      <w:tblPr/>
      <w:tcPr>
        <w:tcBorders>
          <w:left w:val="single" w:sz="4" w:space="0" w:color="70AD47"/>
        </w:tcBorders>
        <w:shd w:val="clear" w:color="auto" w:fill="FFFFFF"/>
      </w:tcPr>
    </w:tblStylePr>
    <w:tblStylePr w:type="band1Vert">
      <w:tblPr/>
      <w:tcPr>
        <w:shd w:val="clear" w:color="auto" w:fill="E2EFD9"/>
      </w:tcPr>
    </w:tblStylePr>
    <w:tblStylePr w:type="band1Horz">
      <w:tblPr/>
      <w:tcPr>
        <w:shd w:val="clear" w:color="auto" w:fill="E2EFD9"/>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paragraph" w:styleId="Revision">
    <w:name w:val="Revision"/>
    <w:hidden/>
    <w:uiPriority w:val="99"/>
    <w:semiHidden/>
    <w:rsid w:val="005D7104"/>
    <w:rPr>
      <w:rFonts w:ascii="Times New Roman" w:eastAsia="Times New Roman" w:hAnsi="Times New Roman"/>
      <w:sz w:val="22"/>
      <w:lang w:eastAsia="en-US"/>
    </w:rPr>
  </w:style>
  <w:style w:type="table" w:styleId="ListTable6Colorful-Accent3">
    <w:name w:val="List Table 6 Colorful Accent 3"/>
    <w:basedOn w:val="TableNormal"/>
    <w:uiPriority w:val="51"/>
    <w:rsid w:val="005D7104"/>
    <w:rPr>
      <w:rFonts w:ascii="Times New Roman" w:eastAsia="Times New Roman" w:hAnsi="Times New Roman"/>
      <w:color w:val="7B7B7B"/>
    </w:rPr>
    <w:tblPr>
      <w:tblStyleRowBandSize w:val="1"/>
      <w:tblStyleColBandSize w:val="1"/>
      <w:tblBorders>
        <w:top w:val="single" w:sz="4" w:space="0" w:color="A5A5A5"/>
        <w:bottom w:val="single" w:sz="4" w:space="0" w:color="A5A5A5"/>
      </w:tblBorders>
    </w:tblPr>
    <w:tblStylePr w:type="firstRow">
      <w:rPr>
        <w:b/>
        <w:bCs/>
      </w:rPr>
      <w:tblPr/>
      <w:tcPr>
        <w:tcBorders>
          <w:bottom w:val="single" w:sz="4" w:space="0" w:color="A5A5A5"/>
        </w:tcBorders>
      </w:tcPr>
    </w:tblStylePr>
    <w:tblStylePr w:type="lastRow">
      <w:rPr>
        <w:b/>
        <w:bCs/>
      </w:rPr>
      <w:tblPr/>
      <w:tcPr>
        <w:tcBorders>
          <w:top w:val="double" w:sz="4" w:space="0" w:color="A5A5A5"/>
        </w:tcBorders>
      </w:tcPr>
    </w:tblStylePr>
    <w:tblStylePr w:type="firstCol">
      <w:rPr>
        <w:b/>
        <w:bCs/>
      </w:rPr>
    </w:tblStylePr>
    <w:tblStylePr w:type="lastCol">
      <w:rPr>
        <w:b/>
        <w:bCs/>
      </w:rPr>
    </w:tblStylePr>
    <w:tblStylePr w:type="band1Vert">
      <w:tblPr/>
      <w:tcPr>
        <w:shd w:val="clear" w:color="auto" w:fill="EDEDED"/>
      </w:tcPr>
    </w:tblStylePr>
    <w:tblStylePr w:type="band1Horz">
      <w:tblPr/>
      <w:tcPr>
        <w:shd w:val="clear" w:color="auto" w:fill="EDEDED"/>
      </w:tcPr>
    </w:tblStylePr>
  </w:style>
  <w:style w:type="table" w:customStyle="1" w:styleId="TableBlue">
    <w:name w:val="Table_Blue"/>
    <w:basedOn w:val="TableNormal"/>
    <w:uiPriority w:val="99"/>
    <w:rsid w:val="005D7104"/>
    <w:rPr>
      <w:rFonts w:ascii="Arial" w:eastAsia="Times New Roman" w:hAnsi="Arial"/>
    </w:rPr>
    <w:tblPr>
      <w:tblStyleRowBandSize w:val="1"/>
      <w:tblBorders>
        <w:top w:val="single" w:sz="4" w:space="0" w:color="D9D9D9"/>
        <w:bottom w:val="single" w:sz="4" w:space="0" w:color="D9D9D9"/>
        <w:insideH w:val="single" w:sz="4" w:space="0" w:color="D9D9D9"/>
        <w:insideV w:val="single" w:sz="4" w:space="0" w:color="D9D9D9"/>
      </w:tblBorders>
    </w:tblPr>
    <w:tblStylePr w:type="firstRow">
      <w:rPr>
        <w:color w:val="auto"/>
      </w:rPr>
      <w:tblPr/>
      <w:tcPr>
        <w:tcBorders>
          <w:top w:val="nil"/>
        </w:tcBorders>
        <w:shd w:val="clear" w:color="auto" w:fill="0A357E"/>
      </w:tcPr>
    </w:tblStylePr>
    <w:tblStylePr w:type="lastRow">
      <w:tblPr/>
      <w:tcPr>
        <w:tcBorders>
          <w:bottom w:val="single" w:sz="4" w:space="0" w:color="0A357E"/>
        </w:tcBorders>
      </w:tcPr>
    </w:tblStylePr>
    <w:tblStylePr w:type="band1Horz">
      <w:tblPr/>
      <w:tcPr>
        <w:tcBorders>
          <w:insideH w:val="nil"/>
          <w:insideV w:val="nil"/>
        </w:tcBorders>
        <w:shd w:val="clear" w:color="auto" w:fill="D5E3FB"/>
      </w:tcPr>
    </w:tblStylePr>
  </w:style>
  <w:style w:type="character" w:styleId="UnresolvedMention">
    <w:name w:val="Unresolved Mention"/>
    <w:uiPriority w:val="99"/>
    <w:semiHidden/>
    <w:unhideWhenUsed/>
    <w:rsid w:val="00B30A74"/>
    <w:rPr>
      <w:color w:val="605E5C"/>
      <w:shd w:val="clear" w:color="auto" w:fill="E1DFDD"/>
    </w:rPr>
  </w:style>
  <w:style w:type="paragraph" w:customStyle="1" w:styleId="cover-titlewhite">
    <w:name w:val="cover-title_white"/>
    <w:basedOn w:val="Normal"/>
    <w:qFormat/>
    <w:rsid w:val="001E330C"/>
    <w:pPr>
      <w:spacing w:line="760" w:lineRule="exact"/>
      <w:ind w:left="720"/>
    </w:pPr>
    <w:rPr>
      <w:rFonts w:asciiTheme="majorHAnsi" w:hAnsiTheme="majorHAnsi"/>
      <w:color w:val="FFFFFF" w:themeColor="background1"/>
      <w:sz w:val="68"/>
    </w:rPr>
  </w:style>
  <w:style w:type="paragraph" w:customStyle="1" w:styleId="bullets4th-level">
    <w:name w:val="bullets_4th-level"/>
    <w:basedOn w:val="BodyText"/>
    <w:qFormat/>
    <w:rsid w:val="00D773A0"/>
    <w:pPr>
      <w:widowControl w:val="0"/>
      <w:numPr>
        <w:numId w:val="9"/>
      </w:numPr>
      <w:spacing w:before="0" w:after="160"/>
    </w:pPr>
    <w:rPr>
      <w:rFonts w:ascii="Cambria" w:eastAsia="Cambria" w:hAnsi="Cambria"/>
      <w:lang w:val="en" w:eastAsia="en-US"/>
    </w:rPr>
  </w:style>
  <w:style w:type="paragraph" w:customStyle="1" w:styleId="numbers3">
    <w:name w:val="numbers3"/>
    <w:basedOn w:val="Normal"/>
    <w:qFormat/>
    <w:rsid w:val="002F3678"/>
    <w:pPr>
      <w:numPr>
        <w:numId w:val="12"/>
      </w:numPr>
      <w:spacing w:after="160" w:line="320" w:lineRule="exact"/>
    </w:pPr>
  </w:style>
  <w:style w:type="paragraph" w:customStyle="1" w:styleId="Footer-even">
    <w:name w:val="Footer-even"/>
    <w:basedOn w:val="Footer"/>
    <w:qFormat/>
    <w:rsid w:val="000B7F91"/>
    <w:pPr>
      <w:jc w:val="left"/>
    </w:pPr>
    <w:rPr>
      <w:noProof/>
    </w:rPr>
  </w:style>
  <w:style w:type="paragraph" w:customStyle="1" w:styleId="table-headers10">
    <w:name w:val="table-headers_10"/>
    <w:basedOn w:val="table-headers"/>
    <w:qFormat/>
    <w:rsid w:val="005A25B9"/>
    <w:rPr>
      <w:sz w:val="20"/>
      <w:szCs w:val="20"/>
    </w:rPr>
  </w:style>
  <w:style w:type="paragraph" w:customStyle="1" w:styleId="table-subhead10">
    <w:name w:val="table-subhead_10"/>
    <w:basedOn w:val="table-subhead"/>
    <w:qFormat/>
    <w:rsid w:val="005A25B9"/>
    <w:rPr>
      <w:sz w:val="20"/>
      <w:szCs w:val="20"/>
    </w:rPr>
  </w:style>
  <w:style w:type="paragraph" w:customStyle="1" w:styleId="table-bulletLM10">
    <w:name w:val="table-bullet_LM_10"/>
    <w:basedOn w:val="table-bulletLM"/>
    <w:qFormat/>
    <w:rsid w:val="005A25B9"/>
    <w:rPr>
      <w:sz w:val="20"/>
      <w:szCs w:val="20"/>
    </w:rPr>
  </w:style>
  <w:style w:type="paragraph" w:customStyle="1" w:styleId="table-bullet2nd10">
    <w:name w:val="table-bullet_2nd_10"/>
    <w:basedOn w:val="table-bullet2nd"/>
    <w:qFormat/>
    <w:rsid w:val="005A25B9"/>
    <w:pPr>
      <w:ind w:left="432" w:hanging="216"/>
    </w:pPr>
    <w:rPr>
      <w:sz w:val="20"/>
    </w:rPr>
  </w:style>
  <w:style w:type="paragraph" w:customStyle="1" w:styleId="table-text">
    <w:name w:val="table-text"/>
    <w:basedOn w:val="table-text10"/>
    <w:qFormat/>
    <w:rsid w:val="0095087A"/>
    <w:rPr>
      <w:sz w:val="22"/>
    </w:rPr>
  </w:style>
  <w:style w:type="paragraph" w:styleId="ListNumber2">
    <w:name w:val="List Number 2"/>
    <w:basedOn w:val="Normal"/>
    <w:uiPriority w:val="99"/>
    <w:unhideWhenUsed/>
    <w:rsid w:val="00372839"/>
    <w:pPr>
      <w:numPr>
        <w:numId w:val="16"/>
      </w:numPr>
      <w:spacing w:after="240"/>
    </w:pPr>
    <w:rPr>
      <w:sz w:val="24"/>
    </w:rPr>
  </w:style>
  <w:style w:type="paragraph" w:styleId="BodyTextIndent">
    <w:name w:val="Body Text Indent"/>
    <w:basedOn w:val="Normal"/>
    <w:link w:val="BodyTextIndentChar"/>
    <w:uiPriority w:val="99"/>
    <w:unhideWhenUsed/>
    <w:rsid w:val="00CC40A1"/>
    <w:pPr>
      <w:spacing w:after="160"/>
      <w:ind w:left="720"/>
    </w:pPr>
    <w:rPr>
      <w:sz w:val="24"/>
      <w:u w:val="single"/>
    </w:rPr>
  </w:style>
  <w:style w:type="character" w:customStyle="1" w:styleId="BodyTextIndentChar">
    <w:name w:val="Body Text Indent Char"/>
    <w:basedOn w:val="DefaultParagraphFont"/>
    <w:link w:val="BodyTextIndent"/>
    <w:uiPriority w:val="99"/>
    <w:rsid w:val="00CC40A1"/>
    <w:rPr>
      <w:rFonts w:asciiTheme="minorHAnsi" w:eastAsia="SimSun" w:hAnsiTheme="minorHAnsi"/>
      <w:color w:val="4C4D4F"/>
      <w:sz w:val="24"/>
      <w:szCs w:val="22"/>
      <w:u w:val="single"/>
    </w:rPr>
  </w:style>
  <w:style w:type="paragraph" w:styleId="BodyTextIndent2">
    <w:name w:val="Body Text Indent 2"/>
    <w:basedOn w:val="Normal"/>
    <w:link w:val="BodyTextIndent2Char"/>
    <w:uiPriority w:val="99"/>
    <w:unhideWhenUsed/>
    <w:rsid w:val="00CC40A1"/>
    <w:pPr>
      <w:spacing w:after="240" w:line="320" w:lineRule="atLeast"/>
      <w:ind w:left="720"/>
    </w:pPr>
    <w:rPr>
      <w:sz w:val="24"/>
    </w:rPr>
  </w:style>
  <w:style w:type="character" w:customStyle="1" w:styleId="BodyTextIndent2Char">
    <w:name w:val="Body Text Indent 2 Char"/>
    <w:basedOn w:val="DefaultParagraphFont"/>
    <w:link w:val="BodyTextIndent2"/>
    <w:uiPriority w:val="99"/>
    <w:rsid w:val="00CC40A1"/>
    <w:rPr>
      <w:rFonts w:asciiTheme="minorHAnsi" w:eastAsia="SimSun" w:hAnsiTheme="minorHAnsi"/>
      <w:color w:val="4C4D4F"/>
      <w:sz w:val="24"/>
      <w:szCs w:val="22"/>
    </w:rPr>
  </w:style>
  <w:style w:type="character" w:customStyle="1" w:styleId="UnresolvedMention1">
    <w:name w:val="Unresolved Mention1"/>
    <w:basedOn w:val="DefaultParagraphFont"/>
    <w:uiPriority w:val="99"/>
    <w:semiHidden/>
    <w:unhideWhenUsed/>
    <w:rsid w:val="00722F2E"/>
    <w:rPr>
      <w:color w:val="605E5C"/>
      <w:shd w:val="clear" w:color="auto" w:fill="E1DFDD"/>
    </w:rPr>
  </w:style>
  <w:style w:type="table" w:customStyle="1" w:styleId="TableGrid1">
    <w:name w:val="Table Grid1"/>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2">
    <w:name w:val="Table Grid2"/>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3">
    <w:name w:val="Table Grid3"/>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722F2E"/>
    <w:rPr>
      <w:rFonts w:asciiTheme="minorHAnsi" w:eastAsiaTheme="minorHAnsi" w:hAnsiTheme="minorHAnsi" w:cstheme="minorBidi"/>
      <w:sz w:val="22"/>
      <w:szCs w:val="22"/>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Emphasis">
    <w:name w:val="Emphasis"/>
    <w:basedOn w:val="DefaultParagraphFont"/>
    <w:uiPriority w:val="20"/>
    <w:qFormat/>
    <w:rsid w:val="00722F2E"/>
    <w:rPr>
      <w:i/>
      <w:iCs/>
    </w:rPr>
  </w:style>
  <w:style w:type="table" w:customStyle="1" w:styleId="OrangeTable1">
    <w:name w:val="Orange Table1"/>
    <w:basedOn w:val="TableNormal"/>
    <w:next w:val="TableGrid"/>
    <w:uiPriority w:val="39"/>
    <w:rsid w:val="00722F2E"/>
    <w:rPr>
      <w:rFonts w:eastAsia="SimSun"/>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ormalWeb">
    <w:name w:val="Normal (Web)"/>
    <w:basedOn w:val="Normal"/>
    <w:uiPriority w:val="99"/>
    <w:unhideWhenUsed/>
    <w:rsid w:val="00722F2E"/>
    <w:rPr>
      <w:rFonts w:ascii="Calibri" w:eastAsiaTheme="minorHAnsi" w:hAnsi="Calibri" w:cs="Calibri"/>
      <w:color w:val="auto"/>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28419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footer" Target="footer2.xml"/><Relationship Id="rId18" Type="http://schemas.openxmlformats.org/officeDocument/2006/relationships/image" Target="media/image3.png"/><Relationship Id="rId26" Type="http://schemas.openxmlformats.org/officeDocument/2006/relationships/hyperlink" Target="https://bpc.caregiver.org/" TargetMode="External"/><Relationship Id="rId39" Type="http://schemas.openxmlformats.org/officeDocument/2006/relationships/hyperlink" Target="https://www.aota.org/" TargetMode="External"/><Relationship Id="rId21" Type="http://schemas.openxmlformats.org/officeDocument/2006/relationships/hyperlink" Target="https://www.cms.gov/Medicare/Medicare-General-Information/Telehealth/Telehealth-Codes" TargetMode="External"/><Relationship Id="rId34" Type="http://schemas.openxmlformats.org/officeDocument/2006/relationships/hyperlink" Target="https://www.cms.gov/Outreach-and-Education/Medicare-Learning-Network-MLN/MLNProducts/Downloads/ChronicCareManagement.pdf" TargetMode="External"/><Relationship Id="rId42" Type="http://schemas.openxmlformats.org/officeDocument/2006/relationships/hyperlink" Target="https://bpc.caregiver.org/" TargetMode="External"/><Relationship Id="rId47" Type="http://schemas.openxmlformats.org/officeDocument/2006/relationships/hyperlink" Target="https://nppes.cms.hhs.gov/" TargetMode="External"/><Relationship Id="rId50" Type="http://schemas.openxmlformats.org/officeDocument/2006/relationships/hyperlink" Target="https://www.cms.gov/Medicare/Provider-Enrollment-and-Certification/MedicareProviderSupEnroll/Provider-Enrollment-Events" TargetMode="External"/><Relationship Id="rId55" Type="http://schemas.openxmlformats.org/officeDocument/2006/relationships/hyperlink" Target="https://www.cms.gov/Medicare/Provider-Enrollment-and-Certification/MedicareProviderSupEnroll/Provider-Enrollment-Events" TargetMode="External"/><Relationship Id="rId63" Type="http://schemas.openxmlformats.org/officeDocument/2006/relationships/header" Target="header3.xml"/><Relationship Id="rId68" Type="http://schemas.openxmlformats.org/officeDocument/2006/relationships/footer" Target="footer6.xml"/><Relationship Id="rId76" Type="http://schemas.openxmlformats.org/officeDocument/2006/relationships/hyperlink" Target="https://www.cms.gov/Research-Statistics-Data-and-Systems/Monitoring-Programs/Medicare-FFS-Compliance-Programs/Recovery-Audit-Program" TargetMode="External"/><Relationship Id="rId84" Type="http://schemas.openxmlformats.org/officeDocument/2006/relationships/footer" Target="footer8.xml"/><Relationship Id="rId7" Type="http://schemas.openxmlformats.org/officeDocument/2006/relationships/endnotes" Target="endnotes.xml"/><Relationship Id="rId71" Type="http://schemas.openxmlformats.org/officeDocument/2006/relationships/hyperlink" Target="https://www.cms.gov/Research-Statistics-Data-and-Systems/Monitoring-Programs/Medicare-FFS-Compliance-Programs/Recovery-Audit-Program/Downloads/The-Recovery-Audit-Program-and-Medicare-Slides-051313.pdf" TargetMode="External"/><Relationship Id="rId2" Type="http://schemas.openxmlformats.org/officeDocument/2006/relationships/numbering" Target="numbering.xml"/><Relationship Id="rId16" Type="http://schemas.openxmlformats.org/officeDocument/2006/relationships/hyperlink" Target="https://www.cms.gov/medicare-coverage-database/indexes/lcd-state-index.aspx" TargetMode="External"/><Relationship Id="rId29" Type="http://schemas.openxmlformats.org/officeDocument/2006/relationships/hyperlink" Target="https://bpc.caregiver.org/" TargetMode="External"/><Relationship Id="rId11" Type="http://schemas.openxmlformats.org/officeDocument/2006/relationships/footer" Target="footer1.xml"/><Relationship Id="rId24" Type="http://schemas.openxmlformats.org/officeDocument/2006/relationships/hyperlink" Target="https://www.cms.gov/Outreach-and-Education/Medicare-Learning-Network-MLN/MLNProducts/Downloads/AdvanceCarePlanning.pdf" TargetMode="External"/><Relationship Id="rId32" Type="http://schemas.openxmlformats.org/officeDocument/2006/relationships/hyperlink" Target="https://www.aappublications.org/news/2018/01/10/Coding010518" TargetMode="External"/><Relationship Id="rId37" Type="http://schemas.openxmlformats.org/officeDocument/2006/relationships/hyperlink" Target="https://nadrc.acl.gov/node/140" TargetMode="External"/><Relationship Id="rId40" Type="http://schemas.openxmlformats.org/officeDocument/2006/relationships/hyperlink" Target="https://bpc.caregiver.org/" TargetMode="External"/><Relationship Id="rId45" Type="http://schemas.openxmlformats.org/officeDocument/2006/relationships/hyperlink" Target="https://bpc.caregiver.org/" TargetMode="External"/><Relationship Id="rId53" Type="http://schemas.openxmlformats.org/officeDocument/2006/relationships/hyperlink" Target="https://www.medicaid.gov/sites/default/files/2019-12/mpec-7242018.pdf" TargetMode="External"/><Relationship Id="rId58" Type="http://schemas.openxmlformats.org/officeDocument/2006/relationships/hyperlink" Target="https://www.hhs.gov/hipaa/for-professionals/index.html" TargetMode="External"/><Relationship Id="rId66" Type="http://schemas.openxmlformats.org/officeDocument/2006/relationships/footer" Target="footer5.xml"/><Relationship Id="rId74" Type="http://schemas.openxmlformats.org/officeDocument/2006/relationships/hyperlink" Target="https://www.cms.gov/Outreach-and-Education/Medicare-Learning-Network-MLN/MLNProducts/Downloads/OverpaymentBrochure508-09.pdf" TargetMode="External"/><Relationship Id="rId79" Type="http://schemas.openxmlformats.org/officeDocument/2006/relationships/hyperlink" Target="https://www.aafp.org/fpm/2015/0300/p7.html" TargetMode="External"/><Relationship Id="rId5" Type="http://schemas.openxmlformats.org/officeDocument/2006/relationships/webSettings" Target="webSettings.xml"/><Relationship Id="rId61" Type="http://schemas.openxmlformats.org/officeDocument/2006/relationships/hyperlink" Target="https://www.cms.gov/Research-Statistics-Data-and-Systems/Monitoring-Programs/Medicare-FFS-Compliance-Programs/Overview" TargetMode="External"/><Relationship Id="rId82" Type="http://schemas.openxmlformats.org/officeDocument/2006/relationships/footer" Target="footer7.xml"/><Relationship Id="rId19" Type="http://schemas.openxmlformats.org/officeDocument/2006/relationships/image" Target="media/image4.sv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3.xml"/><Relationship Id="rId22" Type="http://schemas.openxmlformats.org/officeDocument/2006/relationships/hyperlink" Target="https://memory.ucsf.edu/research-trials/professional/care-ecosystem" TargetMode="External"/><Relationship Id="rId27" Type="http://schemas.openxmlformats.org/officeDocument/2006/relationships/hyperlink" Target="https://nadrc.acl.gov/node/140" TargetMode="External"/><Relationship Id="rId30" Type="http://schemas.openxmlformats.org/officeDocument/2006/relationships/hyperlink" Target="https://nadrc.acl.gov/node/140" TargetMode="External"/><Relationship Id="rId35" Type="http://schemas.openxmlformats.org/officeDocument/2006/relationships/hyperlink" Target="https://www.cms.gov/Medicare/Medicare-Fee-for-Service-Payment/PhysicianFeeSched/Downloads/Payment_for_CCM_Services_FAQ.pdf" TargetMode="External"/><Relationship Id="rId43" Type="http://schemas.openxmlformats.org/officeDocument/2006/relationships/hyperlink" Target="https://bpc.caregiver.org/" TargetMode="External"/><Relationship Id="rId48" Type="http://schemas.openxmlformats.org/officeDocument/2006/relationships/hyperlink" Target="https://pecos.cms.hhs.gov/pecos/-" TargetMode="External"/><Relationship Id="rId56" Type="http://schemas.openxmlformats.org/officeDocument/2006/relationships/hyperlink" Target="https://www.anthem.com/provider/credentialing/?cnslocale=en_US_mo" TargetMode="External"/><Relationship Id="rId64" Type="http://schemas.openxmlformats.org/officeDocument/2006/relationships/header" Target="header4.xml"/><Relationship Id="rId69" Type="http://schemas.openxmlformats.org/officeDocument/2006/relationships/hyperlink" Target="https://www.apaservices.org/practice/reimbursement/health-codes/health-behavior" TargetMode="External"/><Relationship Id="rId77" Type="http://schemas.openxmlformats.org/officeDocument/2006/relationships/hyperlink" Target="http://njssahq.org/wp-content/uploads/2014/02/LCDs-create-inconsistancy-in-Medicare-coverage-Jan2014.pdf" TargetMode="External"/><Relationship Id="rId8" Type="http://schemas.openxmlformats.org/officeDocument/2006/relationships/image" Target="media/image1.jpg"/><Relationship Id="rId51" Type="http://schemas.openxmlformats.org/officeDocument/2006/relationships/hyperlink" Target="https://www.cms.gov/Medicare/Provider-Enrollment-and%20Certification/MedicareProviderSupEnroll/Downloads/contact_list.pdf" TargetMode="External"/><Relationship Id="rId72" Type="http://schemas.openxmlformats.org/officeDocument/2006/relationships/hyperlink" Target="https://www.cms.gov/Regulations-and-Guidance/Guidance/Manuals/downloads/clm104c24.pdf" TargetMode="External"/><Relationship Id="rId80" Type="http://schemas.openxmlformats.org/officeDocument/2006/relationships/hyperlink" Target="https://www.ncoa.org/wp-content/uploads/HBAI-Information-Resource_CMS-Reviewed_FINAL.pdf" TargetMode="External"/><Relationship Id="rId85" Type="http://schemas.openxmlformats.org/officeDocument/2006/relationships/fontTable" Target="fontTable.xml"/><Relationship Id="rId3" Type="http://schemas.openxmlformats.org/officeDocument/2006/relationships/styles" Target="styles.xml"/><Relationship Id="rId12" Type="http://schemas.openxmlformats.org/officeDocument/2006/relationships/header" Target="header2.xml"/><Relationship Id="rId17" Type="http://schemas.openxmlformats.org/officeDocument/2006/relationships/hyperlink" Target="https://www.ama-assn.org/practice-management/cpt" TargetMode="External"/><Relationship Id="rId25" Type="http://schemas.openxmlformats.org/officeDocument/2006/relationships/hyperlink" Target="https://nadrc.acl.gov/node/137" TargetMode="External"/><Relationship Id="rId33" Type="http://schemas.openxmlformats.org/officeDocument/2006/relationships/hyperlink" Target="https://www.aafp.org/practice-management/payment/coding/medicare-coordination-services/chronic-care.html" TargetMode="External"/><Relationship Id="rId38" Type="http://schemas.openxmlformats.org/officeDocument/2006/relationships/hyperlink" Target="https://www.jefferson.edu/university/rehabilitation-sciences/jefferson-elder-care/professional-training.html" TargetMode="External"/><Relationship Id="rId46" Type="http://schemas.openxmlformats.org/officeDocument/2006/relationships/hyperlink" Target="https://nadrc.acl.gov/node/140" TargetMode="External"/><Relationship Id="rId59" Type="http://schemas.openxmlformats.org/officeDocument/2006/relationships/hyperlink" Target="https://www.anthem.com/docs/public/inline/CLAIMS_CE_00001.pdf" TargetMode="External"/><Relationship Id="rId67" Type="http://schemas.openxmlformats.org/officeDocument/2006/relationships/header" Target="header5.xml"/><Relationship Id="rId20" Type="http://schemas.openxmlformats.org/officeDocument/2006/relationships/hyperlink" Target="https://www.cms.gov/Medicare/Coding/ICD10/Downloads/ICD-10QuickStartGuide20170324.pdf" TargetMode="External"/><Relationship Id="rId41" Type="http://schemas.openxmlformats.org/officeDocument/2006/relationships/hyperlink" Target="https://nadrc.acl.gov/node/140" TargetMode="External"/><Relationship Id="rId54" Type="http://schemas.openxmlformats.org/officeDocument/2006/relationships/hyperlink" Target="https://www.cms.gov/Medicare/Provider-Enrollment-and-Certification/MedicareProviderSupEnroll/Downloads/2019_National_Provider_Enrollment_Conference_Medicaid_Provider_Enrollment.pdf" TargetMode="External"/><Relationship Id="rId62" Type="http://schemas.openxmlformats.org/officeDocument/2006/relationships/hyperlink" Target="https://www.cms.gov/Research-Statistics-Data-and-Systems/Monitoring-Programs/Medicare-FFS-Compliance-Programs/Recovery-Audit-Program" TargetMode="External"/><Relationship Id="rId70" Type="http://schemas.openxmlformats.org/officeDocument/2006/relationships/hyperlink" Target="https://www.cms.gov/Outreach-and-Education/Medicare-Learning-Network-MLN/MLNMattersArticles/Downloads/MM4019.pdf" TargetMode="External"/><Relationship Id="rId75" Type="http://schemas.openxmlformats.org/officeDocument/2006/relationships/hyperlink" Target="https://www.cms.gov/Research-Statistics-Data-and-Systems/Monitoring-Programs/Medicare-FFS-Compliance-Programs/Overview" TargetMode="External"/><Relationship Id="rId83" Type="http://schemas.openxmlformats.org/officeDocument/2006/relationships/header" Target="header7.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cms.gov/Medicare/Medicare-Contracting/FFSProvCustSvcGen/MAC-Website-List" TargetMode="External"/><Relationship Id="rId23" Type="http://schemas.openxmlformats.org/officeDocument/2006/relationships/hyperlink" Target="https://alz.org/media/Documents/cog-impair-assess-care-plan-code.pdf" TargetMode="External"/><Relationship Id="rId28" Type="http://schemas.openxmlformats.org/officeDocument/2006/relationships/hyperlink" Target="https://bpc.caregiver.org/" TargetMode="External"/><Relationship Id="rId36" Type="http://schemas.openxmlformats.org/officeDocument/2006/relationships/hyperlink" Target="https://bpc.caregiver.org/" TargetMode="External"/><Relationship Id="rId49" Type="http://schemas.openxmlformats.org/officeDocument/2006/relationships/hyperlink" Target="https://www.cms.gov/Medicare/Provider-Enrollment-and-Certification/MedicareProviderSupEnroll/Downloads/2019_National_Provider_Enrollment_Conference_Provider_Enrollment_101.pdf" TargetMode="External"/><Relationship Id="rId57" Type="http://schemas.openxmlformats.org/officeDocument/2006/relationships/hyperlink" Target="https://proview.caqh.org/" TargetMode="External"/><Relationship Id="rId10" Type="http://schemas.openxmlformats.org/officeDocument/2006/relationships/header" Target="header1.xml"/><Relationship Id="rId31" Type="http://schemas.openxmlformats.org/officeDocument/2006/relationships/hyperlink" Target="https://www.cms.gov/Outreach-and-Education/Medicare-Learning-Network-MLN/MLNMattersArticles/downloads/mm5972.pdf" TargetMode="External"/><Relationship Id="rId44" Type="http://schemas.openxmlformats.org/officeDocument/2006/relationships/hyperlink" Target="https://www.ncoa.org/wp-content/uploads/HBAI-Information-Resource_CMS-Reviewed_FINAL.pdf" TargetMode="External"/><Relationship Id="rId52" Type="http://schemas.openxmlformats.org/officeDocument/2006/relationships/hyperlink" Target="https://www.kff.org/medicaid/state-indicator/medicaid-to-medicare-fee-index/?currentTimeframe=0&amp;sortModel=%7B%22colId%22:%22Location%22,%22sort%22:%22asc%22%7D" TargetMode="External"/><Relationship Id="rId60" Type="http://schemas.openxmlformats.org/officeDocument/2006/relationships/hyperlink" Target="https://www.cms.gov/Outreach-and-Education/Medicare-Learning-Network-MLN/MLNMattersArticles/Downloads/MM4019.pdf" TargetMode="External"/><Relationship Id="rId65" Type="http://schemas.openxmlformats.org/officeDocument/2006/relationships/footer" Target="footer4.xml"/><Relationship Id="rId73" Type="http://schemas.openxmlformats.org/officeDocument/2006/relationships/hyperlink" Target="https://www.cms.gov/newsroom/fact-sheets/medicare-telemedicine-health-care-provider-fact-sheet" TargetMode="External"/><Relationship Id="rId78" Type="http://schemas.openxmlformats.org/officeDocument/2006/relationships/hyperlink" Target="https://www.kff.org/medicaid/state-indicator/medicaid-to-medicare-fee-index/?currentTimeframe=0&amp;sortModel=%7B%22colId%22:%22Location%22,%22sort%22:%22asc%22%7D" TargetMode="External"/><Relationship Id="rId81" Type="http://schemas.openxmlformats.org/officeDocument/2006/relationships/header" Target="header6.xml"/><Relationship Id="rId86" Type="http://schemas.openxmlformats.org/officeDocument/2006/relationships/theme" Target="theme/theme1.xml"/></Relationships>
</file>

<file path=word/theme/theme1.xml><?xml version="1.0" encoding="utf-8"?>
<a:theme xmlns:a="http://schemas.openxmlformats.org/drawingml/2006/main" name="Office Theme">
  <a:themeElements>
    <a:clrScheme name="NADRC">
      <a:dk1>
        <a:sysClr val="windowText" lastClr="000000"/>
      </a:dk1>
      <a:lt1>
        <a:sysClr val="window" lastClr="FFFFFF"/>
      </a:lt1>
      <a:dk2>
        <a:srgbClr val="09528F"/>
      </a:dk2>
      <a:lt2>
        <a:srgbClr val="E7E6E6"/>
      </a:lt2>
      <a:accent1>
        <a:srgbClr val="09528F"/>
      </a:accent1>
      <a:accent2>
        <a:srgbClr val="C12C3A"/>
      </a:accent2>
      <a:accent3>
        <a:srgbClr val="008AB8"/>
      </a:accent3>
      <a:accent4>
        <a:srgbClr val="FFC000"/>
      </a:accent4>
      <a:accent5>
        <a:srgbClr val="5B9BD5"/>
      </a:accent5>
      <a:accent6>
        <a:srgbClr val="70AD47"/>
      </a:accent6>
      <a:hlink>
        <a:srgbClr val="1F419A"/>
      </a:hlink>
      <a:folHlink>
        <a:srgbClr val="6F57B5"/>
      </a:folHlink>
    </a:clrScheme>
    <a:fontScheme name="Custom 1">
      <a:majorFont>
        <a:latin typeface="Calibri"/>
        <a:ea typeface=""/>
        <a:cs typeface=""/>
      </a:majorFont>
      <a:minorFont>
        <a:latin typeface="Cambria"/>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D503E3-8423-4DBC-9810-65868D69CF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15</TotalTime>
  <Pages>28</Pages>
  <Words>7591</Words>
  <Characters>43269</Characters>
  <Application>Microsoft Office Word</Application>
  <DocSecurity>8</DocSecurity>
  <Lines>360</Lines>
  <Paragraphs>101</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50759</CharactersWithSpaces>
  <SharedDoc>false</SharedDoc>
  <HLinks>
    <vt:vector size="132" baseType="variant">
      <vt:variant>
        <vt:i4>1835065</vt:i4>
      </vt:variant>
      <vt:variant>
        <vt:i4>128</vt:i4>
      </vt:variant>
      <vt:variant>
        <vt:i4>0</vt:i4>
      </vt:variant>
      <vt:variant>
        <vt:i4>5</vt:i4>
      </vt:variant>
      <vt:variant>
        <vt:lpwstr/>
      </vt:variant>
      <vt:variant>
        <vt:lpwstr>_Toc480542948</vt:lpwstr>
      </vt:variant>
      <vt:variant>
        <vt:i4>1114162</vt:i4>
      </vt:variant>
      <vt:variant>
        <vt:i4>119</vt:i4>
      </vt:variant>
      <vt:variant>
        <vt:i4>0</vt:i4>
      </vt:variant>
      <vt:variant>
        <vt:i4>5</vt:i4>
      </vt:variant>
      <vt:variant>
        <vt:lpwstr/>
      </vt:variant>
      <vt:variant>
        <vt:lpwstr>_Toc533170346</vt:lpwstr>
      </vt:variant>
      <vt:variant>
        <vt:i4>1114162</vt:i4>
      </vt:variant>
      <vt:variant>
        <vt:i4>113</vt:i4>
      </vt:variant>
      <vt:variant>
        <vt:i4>0</vt:i4>
      </vt:variant>
      <vt:variant>
        <vt:i4>5</vt:i4>
      </vt:variant>
      <vt:variant>
        <vt:lpwstr/>
      </vt:variant>
      <vt:variant>
        <vt:lpwstr>_Toc533170345</vt:lpwstr>
      </vt:variant>
      <vt:variant>
        <vt:i4>1114162</vt:i4>
      </vt:variant>
      <vt:variant>
        <vt:i4>107</vt:i4>
      </vt:variant>
      <vt:variant>
        <vt:i4>0</vt:i4>
      </vt:variant>
      <vt:variant>
        <vt:i4>5</vt:i4>
      </vt:variant>
      <vt:variant>
        <vt:lpwstr/>
      </vt:variant>
      <vt:variant>
        <vt:lpwstr>_Toc533170344</vt:lpwstr>
      </vt:variant>
      <vt:variant>
        <vt:i4>1114162</vt:i4>
      </vt:variant>
      <vt:variant>
        <vt:i4>101</vt:i4>
      </vt:variant>
      <vt:variant>
        <vt:i4>0</vt:i4>
      </vt:variant>
      <vt:variant>
        <vt:i4>5</vt:i4>
      </vt:variant>
      <vt:variant>
        <vt:lpwstr/>
      </vt:variant>
      <vt:variant>
        <vt:lpwstr>_Toc533170343</vt:lpwstr>
      </vt:variant>
      <vt:variant>
        <vt:i4>1114162</vt:i4>
      </vt:variant>
      <vt:variant>
        <vt:i4>95</vt:i4>
      </vt:variant>
      <vt:variant>
        <vt:i4>0</vt:i4>
      </vt:variant>
      <vt:variant>
        <vt:i4>5</vt:i4>
      </vt:variant>
      <vt:variant>
        <vt:lpwstr/>
      </vt:variant>
      <vt:variant>
        <vt:lpwstr>_Toc533170342</vt:lpwstr>
      </vt:variant>
      <vt:variant>
        <vt:i4>1114162</vt:i4>
      </vt:variant>
      <vt:variant>
        <vt:i4>89</vt:i4>
      </vt:variant>
      <vt:variant>
        <vt:i4>0</vt:i4>
      </vt:variant>
      <vt:variant>
        <vt:i4>5</vt:i4>
      </vt:variant>
      <vt:variant>
        <vt:lpwstr/>
      </vt:variant>
      <vt:variant>
        <vt:lpwstr>_Toc533170341</vt:lpwstr>
      </vt:variant>
      <vt:variant>
        <vt:i4>1114162</vt:i4>
      </vt:variant>
      <vt:variant>
        <vt:i4>83</vt:i4>
      </vt:variant>
      <vt:variant>
        <vt:i4>0</vt:i4>
      </vt:variant>
      <vt:variant>
        <vt:i4>5</vt:i4>
      </vt:variant>
      <vt:variant>
        <vt:lpwstr/>
      </vt:variant>
      <vt:variant>
        <vt:lpwstr>_Toc533170340</vt:lpwstr>
      </vt:variant>
      <vt:variant>
        <vt:i4>1441842</vt:i4>
      </vt:variant>
      <vt:variant>
        <vt:i4>77</vt:i4>
      </vt:variant>
      <vt:variant>
        <vt:i4>0</vt:i4>
      </vt:variant>
      <vt:variant>
        <vt:i4>5</vt:i4>
      </vt:variant>
      <vt:variant>
        <vt:lpwstr/>
      </vt:variant>
      <vt:variant>
        <vt:lpwstr>_Toc533170339</vt:lpwstr>
      </vt:variant>
      <vt:variant>
        <vt:i4>1441842</vt:i4>
      </vt:variant>
      <vt:variant>
        <vt:i4>71</vt:i4>
      </vt:variant>
      <vt:variant>
        <vt:i4>0</vt:i4>
      </vt:variant>
      <vt:variant>
        <vt:i4>5</vt:i4>
      </vt:variant>
      <vt:variant>
        <vt:lpwstr/>
      </vt:variant>
      <vt:variant>
        <vt:lpwstr>_Toc533170338</vt:lpwstr>
      </vt:variant>
      <vt:variant>
        <vt:i4>1441842</vt:i4>
      </vt:variant>
      <vt:variant>
        <vt:i4>65</vt:i4>
      </vt:variant>
      <vt:variant>
        <vt:i4>0</vt:i4>
      </vt:variant>
      <vt:variant>
        <vt:i4>5</vt:i4>
      </vt:variant>
      <vt:variant>
        <vt:lpwstr/>
      </vt:variant>
      <vt:variant>
        <vt:lpwstr>_Toc533170337</vt:lpwstr>
      </vt:variant>
      <vt:variant>
        <vt:i4>1441842</vt:i4>
      </vt:variant>
      <vt:variant>
        <vt:i4>59</vt:i4>
      </vt:variant>
      <vt:variant>
        <vt:i4>0</vt:i4>
      </vt:variant>
      <vt:variant>
        <vt:i4>5</vt:i4>
      </vt:variant>
      <vt:variant>
        <vt:lpwstr/>
      </vt:variant>
      <vt:variant>
        <vt:lpwstr>_Toc533170336</vt:lpwstr>
      </vt:variant>
      <vt:variant>
        <vt:i4>1441842</vt:i4>
      </vt:variant>
      <vt:variant>
        <vt:i4>53</vt:i4>
      </vt:variant>
      <vt:variant>
        <vt:i4>0</vt:i4>
      </vt:variant>
      <vt:variant>
        <vt:i4>5</vt:i4>
      </vt:variant>
      <vt:variant>
        <vt:lpwstr/>
      </vt:variant>
      <vt:variant>
        <vt:lpwstr>_Toc533170335</vt:lpwstr>
      </vt:variant>
      <vt:variant>
        <vt:i4>1441842</vt:i4>
      </vt:variant>
      <vt:variant>
        <vt:i4>47</vt:i4>
      </vt:variant>
      <vt:variant>
        <vt:i4>0</vt:i4>
      </vt:variant>
      <vt:variant>
        <vt:i4>5</vt:i4>
      </vt:variant>
      <vt:variant>
        <vt:lpwstr/>
      </vt:variant>
      <vt:variant>
        <vt:lpwstr>_Toc533170334</vt:lpwstr>
      </vt:variant>
      <vt:variant>
        <vt:i4>1441842</vt:i4>
      </vt:variant>
      <vt:variant>
        <vt:i4>41</vt:i4>
      </vt:variant>
      <vt:variant>
        <vt:i4>0</vt:i4>
      </vt:variant>
      <vt:variant>
        <vt:i4>5</vt:i4>
      </vt:variant>
      <vt:variant>
        <vt:lpwstr/>
      </vt:variant>
      <vt:variant>
        <vt:lpwstr>_Toc533170333</vt:lpwstr>
      </vt:variant>
      <vt:variant>
        <vt:i4>1441842</vt:i4>
      </vt:variant>
      <vt:variant>
        <vt:i4>35</vt:i4>
      </vt:variant>
      <vt:variant>
        <vt:i4>0</vt:i4>
      </vt:variant>
      <vt:variant>
        <vt:i4>5</vt:i4>
      </vt:variant>
      <vt:variant>
        <vt:lpwstr/>
      </vt:variant>
      <vt:variant>
        <vt:lpwstr>_Toc533170332</vt:lpwstr>
      </vt:variant>
      <vt:variant>
        <vt:i4>1441842</vt:i4>
      </vt:variant>
      <vt:variant>
        <vt:i4>29</vt:i4>
      </vt:variant>
      <vt:variant>
        <vt:i4>0</vt:i4>
      </vt:variant>
      <vt:variant>
        <vt:i4>5</vt:i4>
      </vt:variant>
      <vt:variant>
        <vt:lpwstr/>
      </vt:variant>
      <vt:variant>
        <vt:lpwstr>_Toc533170331</vt:lpwstr>
      </vt:variant>
      <vt:variant>
        <vt:i4>1441842</vt:i4>
      </vt:variant>
      <vt:variant>
        <vt:i4>23</vt:i4>
      </vt:variant>
      <vt:variant>
        <vt:i4>0</vt:i4>
      </vt:variant>
      <vt:variant>
        <vt:i4>5</vt:i4>
      </vt:variant>
      <vt:variant>
        <vt:lpwstr/>
      </vt:variant>
      <vt:variant>
        <vt:lpwstr>_Toc533170330</vt:lpwstr>
      </vt:variant>
      <vt:variant>
        <vt:i4>1507378</vt:i4>
      </vt:variant>
      <vt:variant>
        <vt:i4>17</vt:i4>
      </vt:variant>
      <vt:variant>
        <vt:i4>0</vt:i4>
      </vt:variant>
      <vt:variant>
        <vt:i4>5</vt:i4>
      </vt:variant>
      <vt:variant>
        <vt:lpwstr/>
      </vt:variant>
      <vt:variant>
        <vt:lpwstr>_Toc533170329</vt:lpwstr>
      </vt:variant>
      <vt:variant>
        <vt:i4>1507378</vt:i4>
      </vt:variant>
      <vt:variant>
        <vt:i4>11</vt:i4>
      </vt:variant>
      <vt:variant>
        <vt:i4>0</vt:i4>
      </vt:variant>
      <vt:variant>
        <vt:i4>5</vt:i4>
      </vt:variant>
      <vt:variant>
        <vt:lpwstr/>
      </vt:variant>
      <vt:variant>
        <vt:lpwstr>_Toc533170328</vt:lpwstr>
      </vt:variant>
      <vt:variant>
        <vt:i4>1507378</vt:i4>
      </vt:variant>
      <vt:variant>
        <vt:i4>5</vt:i4>
      </vt:variant>
      <vt:variant>
        <vt:i4>0</vt:i4>
      </vt:variant>
      <vt:variant>
        <vt:i4>5</vt:i4>
      </vt:variant>
      <vt:variant>
        <vt:lpwstr/>
      </vt:variant>
      <vt:variant>
        <vt:lpwstr>_Toc533170327</vt:lpwstr>
      </vt:variant>
      <vt:variant>
        <vt:i4>3670136</vt:i4>
      </vt:variant>
      <vt:variant>
        <vt:i4>0</vt:i4>
      </vt:variant>
      <vt:variant>
        <vt:i4>0</vt:i4>
      </vt:variant>
      <vt:variant>
        <vt:i4>5</vt:i4>
      </vt:variant>
      <vt:variant>
        <vt:lpwstr>http://www.rti.org/</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Myers, Michelle</dc:creator>
  <cp:keywords/>
  <dc:description/>
  <cp:lastModifiedBy>Yuen, Patricia (Patty)</cp:lastModifiedBy>
  <cp:revision>2</cp:revision>
  <cp:lastPrinted>2020-09-17T18:57:00Z</cp:lastPrinted>
  <dcterms:created xsi:type="dcterms:W3CDTF">2020-09-22T17:05:00Z</dcterms:created>
  <dcterms:modified xsi:type="dcterms:W3CDTF">2020-09-22T17:05:00Z</dcterms:modified>
</cp:coreProperties>
</file>